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FD" w:rsidRPr="00E20078" w:rsidRDefault="006C1DFD" w:rsidP="00C54D29">
      <w:pPr>
        <w:autoSpaceDE w:val="0"/>
        <w:autoSpaceDN w:val="0"/>
        <w:adjustRightInd w:val="0"/>
        <w:spacing w:before="120" w:after="0" w:line="240" w:lineRule="auto"/>
        <w:rPr>
          <w:rFonts w:ascii="Verdana" w:eastAsia="Times New Roman" w:hAnsi="Verdana" w:cs="Verdana"/>
          <w:lang w:eastAsia="es-ES"/>
        </w:rPr>
      </w:pPr>
    </w:p>
    <w:p w:rsidR="00B46FF4" w:rsidRPr="00E20078" w:rsidRDefault="00B46FF4" w:rsidP="00C54D29">
      <w:pPr>
        <w:autoSpaceDE w:val="0"/>
        <w:autoSpaceDN w:val="0"/>
        <w:adjustRightInd w:val="0"/>
        <w:spacing w:before="120" w:after="0" w:line="240" w:lineRule="auto"/>
        <w:rPr>
          <w:rFonts w:ascii="Verdana" w:eastAsia="Times New Roman" w:hAnsi="Verdana" w:cs="Verdana"/>
          <w:lang w:eastAsia="es-ES"/>
        </w:rPr>
      </w:pPr>
    </w:p>
    <w:p w:rsidR="00B46FF4" w:rsidRPr="00E20078" w:rsidRDefault="00B46FF4" w:rsidP="00C54D29">
      <w:pPr>
        <w:autoSpaceDE w:val="0"/>
        <w:autoSpaceDN w:val="0"/>
        <w:adjustRightInd w:val="0"/>
        <w:spacing w:before="120" w:after="0" w:line="240" w:lineRule="auto"/>
        <w:rPr>
          <w:rFonts w:ascii="Verdana" w:eastAsia="Times New Roman" w:hAnsi="Verdana" w:cs="Verdana"/>
          <w:lang w:eastAsia="es-ES"/>
        </w:rPr>
      </w:pPr>
    </w:p>
    <w:p w:rsidR="00EB5CDE" w:rsidRPr="00763B5A" w:rsidRDefault="0068227E" w:rsidP="00A00DE0">
      <w:pPr>
        <w:autoSpaceDE w:val="0"/>
        <w:autoSpaceDN w:val="0"/>
        <w:adjustRightInd w:val="0"/>
        <w:spacing w:after="0" w:line="240" w:lineRule="auto"/>
        <w:jc w:val="center"/>
        <w:rPr>
          <w:rFonts w:ascii="Verdana" w:eastAsia="Times New Roman" w:hAnsi="Verdana" w:cs="Verdana"/>
          <w:b/>
          <w:color w:val="003399"/>
          <w:sz w:val="40"/>
          <w:szCs w:val="40"/>
          <w:lang w:eastAsia="es-ES"/>
        </w:rPr>
      </w:pPr>
      <w:r>
        <w:rPr>
          <w:rFonts w:ascii="Verdana" w:eastAsia="Times New Roman" w:hAnsi="Verdana" w:cs="Verdana"/>
          <w:b/>
          <w:color w:val="003399"/>
          <w:sz w:val="40"/>
          <w:szCs w:val="40"/>
          <w:lang w:eastAsia="es-ES"/>
        </w:rPr>
        <w:t xml:space="preserve">Evaluación de la </w:t>
      </w:r>
      <w:r w:rsidR="00E20078" w:rsidRPr="00763B5A">
        <w:rPr>
          <w:rFonts w:ascii="Verdana" w:eastAsia="Times New Roman" w:hAnsi="Verdana" w:cs="Verdana"/>
          <w:b/>
          <w:color w:val="003399"/>
          <w:sz w:val="40"/>
          <w:szCs w:val="40"/>
          <w:lang w:eastAsia="es-ES"/>
        </w:rPr>
        <w:t>Red</w:t>
      </w:r>
      <w:r w:rsidR="006C1DFD" w:rsidRPr="00763B5A">
        <w:rPr>
          <w:rFonts w:ascii="Verdana" w:eastAsia="Times New Roman" w:hAnsi="Verdana" w:cs="Verdana"/>
          <w:b/>
          <w:color w:val="003399"/>
          <w:sz w:val="40"/>
          <w:szCs w:val="40"/>
          <w:lang w:eastAsia="es-ES"/>
        </w:rPr>
        <w:t xml:space="preserve"> </w:t>
      </w:r>
      <w:r w:rsidR="00E20078" w:rsidRPr="00763B5A">
        <w:rPr>
          <w:rFonts w:ascii="Verdana" w:eastAsia="Times New Roman" w:hAnsi="Verdana" w:cs="Verdana"/>
          <w:b/>
          <w:color w:val="003399"/>
          <w:sz w:val="40"/>
          <w:szCs w:val="40"/>
          <w:lang w:eastAsia="es-ES"/>
        </w:rPr>
        <w:t>de</w:t>
      </w:r>
      <w:r w:rsidR="006C1DFD" w:rsidRPr="00763B5A">
        <w:rPr>
          <w:rFonts w:ascii="Verdana" w:eastAsia="Times New Roman" w:hAnsi="Verdana" w:cs="Verdana"/>
          <w:b/>
          <w:color w:val="003399"/>
          <w:sz w:val="40"/>
          <w:szCs w:val="40"/>
          <w:lang w:eastAsia="es-ES"/>
        </w:rPr>
        <w:t xml:space="preserve"> </w:t>
      </w:r>
      <w:r w:rsidR="00E20078" w:rsidRPr="00763B5A">
        <w:rPr>
          <w:rFonts w:ascii="Verdana" w:eastAsia="Times New Roman" w:hAnsi="Verdana" w:cs="Verdana"/>
          <w:b/>
          <w:color w:val="003399"/>
          <w:sz w:val="40"/>
          <w:szCs w:val="40"/>
          <w:lang w:eastAsia="es-ES"/>
        </w:rPr>
        <w:t>Formación Ambiental para</w:t>
      </w:r>
      <w:r w:rsidR="006C1DFD" w:rsidRPr="00763B5A">
        <w:rPr>
          <w:rFonts w:ascii="Verdana" w:eastAsia="Times New Roman" w:hAnsi="Verdana" w:cs="Verdana"/>
          <w:b/>
          <w:color w:val="003399"/>
          <w:sz w:val="40"/>
          <w:szCs w:val="40"/>
          <w:lang w:eastAsia="es-ES"/>
        </w:rPr>
        <w:t xml:space="preserve"> </w:t>
      </w:r>
      <w:r w:rsidR="00E20078" w:rsidRPr="00763B5A">
        <w:rPr>
          <w:rFonts w:ascii="Verdana" w:eastAsia="Times New Roman" w:hAnsi="Verdana" w:cs="Verdana"/>
          <w:b/>
          <w:color w:val="003399"/>
          <w:sz w:val="40"/>
          <w:szCs w:val="40"/>
          <w:lang w:eastAsia="es-ES"/>
        </w:rPr>
        <w:t>América Latina y el</w:t>
      </w:r>
      <w:r w:rsidR="006C1DFD" w:rsidRPr="00763B5A">
        <w:rPr>
          <w:rFonts w:ascii="Verdana" w:eastAsia="Times New Roman" w:hAnsi="Verdana" w:cs="Verdana"/>
          <w:b/>
          <w:color w:val="003399"/>
          <w:sz w:val="40"/>
          <w:szCs w:val="40"/>
          <w:lang w:eastAsia="es-ES"/>
        </w:rPr>
        <w:t xml:space="preserve"> </w:t>
      </w:r>
      <w:r w:rsidR="00E20078" w:rsidRPr="00763B5A">
        <w:rPr>
          <w:rFonts w:ascii="Verdana" w:eastAsia="Times New Roman" w:hAnsi="Verdana" w:cs="Verdana"/>
          <w:b/>
          <w:color w:val="003399"/>
          <w:sz w:val="40"/>
          <w:szCs w:val="40"/>
          <w:lang w:eastAsia="es-ES"/>
        </w:rPr>
        <w:t>Caribe</w:t>
      </w:r>
      <w:r>
        <w:rPr>
          <w:rFonts w:ascii="Verdana" w:eastAsia="Times New Roman" w:hAnsi="Verdana" w:cs="Verdana"/>
          <w:b/>
          <w:color w:val="003399"/>
          <w:sz w:val="40"/>
          <w:szCs w:val="40"/>
          <w:lang w:eastAsia="es-ES"/>
        </w:rPr>
        <w:t xml:space="preserve"> y Recomendaciones.</w:t>
      </w:r>
    </w:p>
    <w:p w:rsidR="00007CB0" w:rsidRDefault="00E97CA4" w:rsidP="009E575C">
      <w:pPr>
        <w:pStyle w:val="Default"/>
        <w:spacing w:before="120"/>
        <w:jc w:val="center"/>
        <w:outlineLvl w:val="0"/>
        <w:rPr>
          <w:b/>
          <w:color w:val="auto"/>
          <w:sz w:val="22"/>
          <w:szCs w:val="22"/>
        </w:rPr>
      </w:pPr>
      <w:r w:rsidRPr="00E20078">
        <w:rPr>
          <w:b/>
          <w:color w:val="auto"/>
          <w:sz w:val="36"/>
          <w:szCs w:val="32"/>
        </w:rPr>
        <w:br w:type="page"/>
      </w:r>
      <w:bookmarkStart w:id="0" w:name="_Toc311788479"/>
      <w:proofErr w:type="spellStart"/>
      <w:r w:rsidR="00E20078" w:rsidRPr="00E20078">
        <w:rPr>
          <w:b/>
          <w:color w:val="auto"/>
          <w:sz w:val="22"/>
          <w:szCs w:val="22"/>
        </w:rPr>
        <w:lastRenderedPageBreak/>
        <w:t>I</w:t>
      </w:r>
      <w:r w:rsidRPr="00E20078">
        <w:rPr>
          <w:b/>
          <w:color w:val="auto"/>
          <w:sz w:val="22"/>
          <w:szCs w:val="22"/>
        </w:rPr>
        <w:t>ndice</w:t>
      </w:r>
      <w:bookmarkEnd w:id="0"/>
      <w:proofErr w:type="spellEnd"/>
    </w:p>
    <w:p w:rsidR="00007CB0" w:rsidRPr="00007CB0" w:rsidRDefault="00A74A4C" w:rsidP="00007CB0">
      <w:pPr>
        <w:pStyle w:val="TDC1"/>
        <w:rPr>
          <w:rFonts w:eastAsiaTheme="minorEastAsia" w:cstheme="minorBidi"/>
          <w:sz w:val="20"/>
          <w:szCs w:val="20"/>
          <w:lang w:val="es-PA" w:eastAsia="es-PA"/>
        </w:rPr>
      </w:pPr>
      <w:r w:rsidRPr="00A74A4C">
        <w:rPr>
          <w:sz w:val="36"/>
          <w:szCs w:val="32"/>
        </w:rPr>
        <w:fldChar w:fldCharType="begin"/>
      </w:r>
      <w:r w:rsidR="00007CB0">
        <w:rPr>
          <w:sz w:val="36"/>
          <w:szCs w:val="32"/>
        </w:rPr>
        <w:instrText xml:space="preserve"> TOC \o "1-3" \h \z \u </w:instrText>
      </w:r>
      <w:r w:rsidRPr="00A74A4C">
        <w:rPr>
          <w:sz w:val="36"/>
          <w:szCs w:val="32"/>
        </w:rPr>
        <w:fldChar w:fldCharType="separate"/>
      </w:r>
      <w:hyperlink w:anchor="_Toc311788479" w:history="1"/>
    </w:p>
    <w:p w:rsidR="00007CB0" w:rsidRPr="00007CB0" w:rsidRDefault="00A74A4C" w:rsidP="00007CB0">
      <w:pPr>
        <w:pStyle w:val="TDC1"/>
        <w:rPr>
          <w:rFonts w:eastAsiaTheme="minorEastAsia" w:cstheme="minorBidi"/>
          <w:sz w:val="20"/>
          <w:szCs w:val="20"/>
          <w:lang w:val="es-PA" w:eastAsia="es-PA"/>
        </w:rPr>
      </w:pPr>
      <w:hyperlink w:anchor="_Toc311788480" w:history="1">
        <w:r w:rsidR="00007CB0" w:rsidRPr="00007CB0">
          <w:rPr>
            <w:rStyle w:val="Hipervnculo"/>
            <w:sz w:val="20"/>
            <w:szCs w:val="20"/>
          </w:rPr>
          <w:t>Presentación</w:t>
        </w:r>
        <w:r w:rsidR="00007CB0" w:rsidRPr="00007CB0">
          <w:rPr>
            <w:webHidden/>
            <w:sz w:val="20"/>
            <w:szCs w:val="20"/>
          </w:rPr>
          <w:tab/>
        </w:r>
        <w:r w:rsidRPr="00007CB0">
          <w:rPr>
            <w:webHidden/>
            <w:sz w:val="20"/>
            <w:szCs w:val="20"/>
          </w:rPr>
          <w:fldChar w:fldCharType="begin"/>
        </w:r>
        <w:r w:rsidR="00007CB0" w:rsidRPr="00007CB0">
          <w:rPr>
            <w:webHidden/>
            <w:sz w:val="20"/>
            <w:szCs w:val="20"/>
          </w:rPr>
          <w:instrText xml:space="preserve"> PAGEREF _Toc311788480 \h </w:instrText>
        </w:r>
        <w:r w:rsidRPr="00007CB0">
          <w:rPr>
            <w:webHidden/>
            <w:sz w:val="20"/>
            <w:szCs w:val="20"/>
          </w:rPr>
        </w:r>
        <w:r w:rsidRPr="00007CB0">
          <w:rPr>
            <w:webHidden/>
            <w:sz w:val="20"/>
            <w:szCs w:val="20"/>
          </w:rPr>
          <w:fldChar w:fldCharType="separate"/>
        </w:r>
        <w:r w:rsidR="00007CB0" w:rsidRPr="00007CB0">
          <w:rPr>
            <w:webHidden/>
            <w:sz w:val="20"/>
            <w:szCs w:val="20"/>
          </w:rPr>
          <w:t>3</w:t>
        </w:r>
        <w:r w:rsidRPr="00007CB0">
          <w:rPr>
            <w:webHidden/>
            <w:sz w:val="20"/>
            <w:szCs w:val="20"/>
          </w:rPr>
          <w:fldChar w:fldCharType="end"/>
        </w:r>
      </w:hyperlink>
    </w:p>
    <w:p w:rsidR="00007CB0" w:rsidRPr="00007CB0" w:rsidRDefault="00A74A4C" w:rsidP="00007CB0">
      <w:pPr>
        <w:pStyle w:val="TDC1"/>
        <w:rPr>
          <w:rFonts w:eastAsiaTheme="minorEastAsia" w:cstheme="minorBidi"/>
          <w:sz w:val="20"/>
          <w:szCs w:val="20"/>
          <w:lang w:val="es-PA" w:eastAsia="es-PA"/>
        </w:rPr>
      </w:pPr>
      <w:hyperlink w:anchor="_Toc311788481" w:history="1">
        <w:r w:rsidR="00007CB0" w:rsidRPr="00007CB0">
          <w:rPr>
            <w:rStyle w:val="Hipervnculo"/>
            <w:sz w:val="20"/>
            <w:szCs w:val="20"/>
          </w:rPr>
          <w:t>Educación ambiental en los Programas de Trabajo 2010-2011 y 2012-2013 del PNUMA</w:t>
        </w:r>
        <w:r w:rsidR="00007CB0" w:rsidRPr="00007CB0">
          <w:rPr>
            <w:webHidden/>
            <w:sz w:val="20"/>
            <w:szCs w:val="20"/>
          </w:rPr>
          <w:tab/>
        </w:r>
        <w:r w:rsidRPr="00007CB0">
          <w:rPr>
            <w:webHidden/>
            <w:sz w:val="20"/>
            <w:szCs w:val="20"/>
          </w:rPr>
          <w:fldChar w:fldCharType="begin"/>
        </w:r>
        <w:r w:rsidR="00007CB0" w:rsidRPr="00007CB0">
          <w:rPr>
            <w:webHidden/>
            <w:sz w:val="20"/>
            <w:szCs w:val="20"/>
          </w:rPr>
          <w:instrText xml:space="preserve"> PAGEREF _Toc311788481 \h </w:instrText>
        </w:r>
        <w:r w:rsidRPr="00007CB0">
          <w:rPr>
            <w:webHidden/>
            <w:sz w:val="20"/>
            <w:szCs w:val="20"/>
          </w:rPr>
        </w:r>
        <w:r w:rsidRPr="00007CB0">
          <w:rPr>
            <w:webHidden/>
            <w:sz w:val="20"/>
            <w:szCs w:val="20"/>
          </w:rPr>
          <w:fldChar w:fldCharType="separate"/>
        </w:r>
        <w:r w:rsidR="00007CB0" w:rsidRPr="00007CB0">
          <w:rPr>
            <w:webHidden/>
            <w:sz w:val="20"/>
            <w:szCs w:val="20"/>
          </w:rPr>
          <w:t>3</w:t>
        </w:r>
        <w:r w:rsidRPr="00007CB0">
          <w:rPr>
            <w:webHidden/>
            <w:sz w:val="20"/>
            <w:szCs w:val="20"/>
          </w:rPr>
          <w:fldChar w:fldCharType="end"/>
        </w:r>
      </w:hyperlink>
    </w:p>
    <w:p w:rsidR="00007CB0" w:rsidRPr="00007CB0" w:rsidRDefault="00A74A4C">
      <w:pPr>
        <w:pStyle w:val="TDC2"/>
        <w:tabs>
          <w:tab w:val="right" w:leader="dot" w:pos="8828"/>
        </w:tabs>
        <w:rPr>
          <w:rFonts w:ascii="Verdana" w:eastAsiaTheme="minorEastAsia" w:hAnsi="Verdana" w:cstheme="minorBidi"/>
          <w:noProof/>
          <w:sz w:val="20"/>
          <w:szCs w:val="20"/>
          <w:lang w:val="es-PA" w:eastAsia="es-PA"/>
        </w:rPr>
      </w:pPr>
      <w:hyperlink w:anchor="_Toc311788482" w:history="1">
        <w:r w:rsidR="00007CB0" w:rsidRPr="00007CB0">
          <w:rPr>
            <w:rStyle w:val="Hipervnculo"/>
            <w:rFonts w:ascii="Verdana" w:hAnsi="Verdana"/>
            <w:b/>
            <w:noProof/>
            <w:sz w:val="20"/>
            <w:szCs w:val="20"/>
          </w:rPr>
          <w:t>Situación actual de la Red de Formación</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_Toc311788482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4</w:t>
        </w:r>
        <w:r w:rsidRPr="000A23BB">
          <w:rPr>
            <w:rFonts w:ascii="Verdana" w:hAnsi="Verdana"/>
            <w:b/>
            <w:noProof/>
            <w:webHidden/>
            <w:sz w:val="20"/>
            <w:szCs w:val="20"/>
          </w:rPr>
          <w:fldChar w:fldCharType="end"/>
        </w:r>
      </w:hyperlink>
    </w:p>
    <w:p w:rsidR="00007CB0" w:rsidRPr="00007CB0" w:rsidRDefault="00A74A4C">
      <w:pPr>
        <w:pStyle w:val="TDC2"/>
        <w:tabs>
          <w:tab w:val="right" w:leader="dot" w:pos="8828"/>
        </w:tabs>
        <w:rPr>
          <w:rFonts w:ascii="Verdana" w:eastAsiaTheme="minorEastAsia" w:hAnsi="Verdana" w:cstheme="minorBidi"/>
          <w:noProof/>
          <w:sz w:val="20"/>
          <w:szCs w:val="20"/>
          <w:lang w:val="es-PA" w:eastAsia="es-PA"/>
        </w:rPr>
      </w:pPr>
      <w:hyperlink w:anchor="_Toc311788483" w:history="1">
        <w:r w:rsidR="00007CB0" w:rsidRPr="00007CB0">
          <w:rPr>
            <w:rStyle w:val="Hipervnculo"/>
            <w:rFonts w:ascii="Verdana" w:hAnsi="Verdana"/>
            <w:b/>
            <w:noProof/>
            <w:sz w:val="20"/>
            <w:szCs w:val="20"/>
          </w:rPr>
          <w:t>Actividades realizadas en 2010-2011</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_Toc311788483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5</w:t>
        </w:r>
        <w:r w:rsidRPr="000A23BB">
          <w:rPr>
            <w:rFonts w:ascii="Verdana" w:hAnsi="Verdana"/>
            <w:b/>
            <w:noProof/>
            <w:webHidden/>
            <w:sz w:val="20"/>
            <w:szCs w:val="20"/>
          </w:rPr>
          <w:fldChar w:fldCharType="end"/>
        </w:r>
      </w:hyperlink>
    </w:p>
    <w:p w:rsidR="00007CB0" w:rsidRPr="00007CB0" w:rsidRDefault="00A74A4C">
      <w:pPr>
        <w:pStyle w:val="TDC3"/>
        <w:tabs>
          <w:tab w:val="right" w:leader="dot" w:pos="8828"/>
        </w:tabs>
        <w:rPr>
          <w:rFonts w:ascii="Verdana" w:eastAsiaTheme="minorEastAsia" w:hAnsi="Verdana" w:cstheme="minorBidi"/>
          <w:noProof/>
          <w:sz w:val="20"/>
          <w:szCs w:val="20"/>
          <w:lang w:val="es-PA" w:eastAsia="es-PA"/>
        </w:rPr>
      </w:pPr>
      <w:hyperlink w:anchor="_Toc311788484" w:history="1">
        <w:r w:rsidR="00007CB0" w:rsidRPr="00007CB0">
          <w:rPr>
            <w:rStyle w:val="Hipervnculo"/>
            <w:rFonts w:ascii="Verdana" w:hAnsi="Verdana"/>
            <w:noProof/>
            <w:sz w:val="20"/>
            <w:szCs w:val="20"/>
          </w:rPr>
          <w:t>Taller Regional para América Latina sobre los Procesos de Monitoreo y Evaluación de la Década de la Educación para el Desarrollo Sostenible (2010</w:t>
        </w:r>
        <w:r w:rsidR="00007CB0" w:rsidRPr="00007CB0">
          <w:rPr>
            <w:rStyle w:val="Hipervnculo"/>
            <w:rFonts w:ascii="Verdana" w:hAnsi="Verdana"/>
            <w:i/>
            <w:noProof/>
            <w:sz w:val="20"/>
            <w:szCs w:val="20"/>
          </w:rPr>
          <w:t>)</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_Toc311788484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6</w:t>
        </w:r>
        <w:r w:rsidRPr="000A23BB">
          <w:rPr>
            <w:rFonts w:ascii="Verdana" w:hAnsi="Verdana"/>
            <w:b/>
            <w:noProof/>
            <w:webHidden/>
            <w:sz w:val="20"/>
            <w:szCs w:val="20"/>
          </w:rPr>
          <w:fldChar w:fldCharType="end"/>
        </w:r>
      </w:hyperlink>
    </w:p>
    <w:p w:rsidR="00007CB0" w:rsidRPr="000A23BB" w:rsidRDefault="00A74A4C">
      <w:pPr>
        <w:pStyle w:val="TDC3"/>
        <w:tabs>
          <w:tab w:val="left" w:pos="880"/>
          <w:tab w:val="right" w:leader="dot" w:pos="8828"/>
        </w:tabs>
        <w:rPr>
          <w:rFonts w:ascii="Verdana" w:eastAsiaTheme="minorEastAsia" w:hAnsi="Verdana" w:cstheme="minorBidi"/>
          <w:noProof/>
          <w:sz w:val="20"/>
          <w:szCs w:val="20"/>
          <w:lang w:val="es-PA" w:eastAsia="es-PA"/>
        </w:rPr>
      </w:pPr>
      <w:hyperlink w:anchor="_Toc311788485" w:history="1">
        <w:r w:rsidR="00007CB0" w:rsidRPr="000A23BB">
          <w:rPr>
            <w:rStyle w:val="Hipervnculo"/>
            <w:rFonts w:ascii="Verdana" w:eastAsia="Calibri" w:hAnsi="Verdana"/>
            <w:noProof/>
            <w:sz w:val="20"/>
            <w:szCs w:val="20"/>
          </w:rPr>
          <w:t>Taller Regional para el Caribe sobre la Educación para el Desarrollo Sostenible (2011)</w:t>
        </w:r>
        <w:r w:rsidR="00007CB0" w:rsidRPr="000A23BB">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_Toc311788485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6</w:t>
        </w:r>
        <w:r w:rsidRPr="000A23BB">
          <w:rPr>
            <w:rFonts w:ascii="Verdana" w:hAnsi="Verdana"/>
            <w:b/>
            <w:noProof/>
            <w:webHidden/>
            <w:sz w:val="20"/>
            <w:szCs w:val="20"/>
          </w:rPr>
          <w:fldChar w:fldCharType="end"/>
        </w:r>
      </w:hyperlink>
    </w:p>
    <w:p w:rsidR="00007CB0" w:rsidRPr="000A23BB" w:rsidRDefault="00A74A4C">
      <w:pPr>
        <w:pStyle w:val="TDC3"/>
        <w:tabs>
          <w:tab w:val="left" w:pos="880"/>
          <w:tab w:val="right" w:leader="dot" w:pos="8828"/>
        </w:tabs>
        <w:rPr>
          <w:rFonts w:ascii="Verdana" w:eastAsiaTheme="minorEastAsia" w:hAnsi="Verdana" w:cstheme="minorBidi"/>
          <w:noProof/>
          <w:sz w:val="20"/>
          <w:szCs w:val="20"/>
          <w:lang w:val="es-PA" w:eastAsia="es-PA"/>
        </w:rPr>
      </w:pPr>
      <w:hyperlink w:anchor="_Toc311788486" w:history="1">
        <w:r w:rsidR="00007CB0" w:rsidRPr="000A23BB">
          <w:rPr>
            <w:rStyle w:val="Hipervnculo"/>
            <w:rFonts w:ascii="Verdana" w:eastAsia="Calibri" w:hAnsi="Verdana"/>
            <w:noProof/>
            <w:sz w:val="20"/>
            <w:szCs w:val="20"/>
          </w:rPr>
          <w:t>Transversalización de los aspectos ambientales y sostenibilidad en Universidades del Caribe de habla inglesa</w:t>
        </w:r>
        <w:r w:rsidR="00007CB0" w:rsidRPr="000A23BB">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_Toc311788486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7</w:t>
        </w:r>
        <w:r w:rsidRPr="000A23BB">
          <w:rPr>
            <w:rFonts w:ascii="Verdana" w:hAnsi="Verdana"/>
            <w:b/>
            <w:noProof/>
            <w:webHidden/>
            <w:sz w:val="20"/>
            <w:szCs w:val="20"/>
          </w:rPr>
          <w:fldChar w:fldCharType="end"/>
        </w:r>
      </w:hyperlink>
    </w:p>
    <w:p w:rsidR="00007CB0" w:rsidRPr="00007CB0" w:rsidRDefault="00A74A4C">
      <w:pPr>
        <w:pStyle w:val="TDC3"/>
        <w:tabs>
          <w:tab w:val="right" w:leader="dot" w:pos="8828"/>
        </w:tabs>
        <w:rPr>
          <w:rFonts w:ascii="Verdana" w:eastAsiaTheme="minorEastAsia" w:hAnsi="Verdana" w:cstheme="minorBidi"/>
          <w:noProof/>
          <w:sz w:val="20"/>
          <w:szCs w:val="20"/>
          <w:lang w:val="es-PA" w:eastAsia="es-PA"/>
        </w:rPr>
      </w:pPr>
      <w:hyperlink w:anchor="_Toc311788487" w:history="1">
        <w:r w:rsidR="00007CB0" w:rsidRPr="00007CB0">
          <w:rPr>
            <w:rStyle w:val="Hipervnculo"/>
            <w:rFonts w:ascii="Verdana" w:hAnsi="Verdana"/>
            <w:noProof/>
            <w:sz w:val="20"/>
            <w:szCs w:val="20"/>
          </w:rPr>
          <w:t>Reunión Mundial de Alto Nivel de Planificación, Consultas, Intercambio y Aprendizaje para Universidades Líderes en el marco de la propuesta de la Alianza Mundial de Universidades sobre Ambiente y Sostenibilidad del PNUMA (2011)</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_Toc311788487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7</w:t>
        </w:r>
        <w:r w:rsidRPr="000A23BB">
          <w:rPr>
            <w:rFonts w:ascii="Verdana" w:hAnsi="Verdana"/>
            <w:b/>
            <w:noProof/>
            <w:webHidden/>
            <w:sz w:val="20"/>
            <w:szCs w:val="20"/>
          </w:rPr>
          <w:fldChar w:fldCharType="end"/>
        </w:r>
      </w:hyperlink>
    </w:p>
    <w:p w:rsidR="00007CB0" w:rsidRPr="00007CB0" w:rsidRDefault="00A74A4C">
      <w:pPr>
        <w:pStyle w:val="TDC3"/>
        <w:tabs>
          <w:tab w:val="right" w:leader="dot" w:pos="8828"/>
        </w:tabs>
        <w:rPr>
          <w:rFonts w:ascii="Verdana" w:eastAsiaTheme="minorEastAsia" w:hAnsi="Verdana" w:cstheme="minorBidi"/>
          <w:noProof/>
          <w:sz w:val="20"/>
          <w:szCs w:val="20"/>
          <w:lang w:val="es-PA" w:eastAsia="es-PA"/>
        </w:rPr>
      </w:pPr>
      <w:hyperlink w:anchor="_Toc311788488" w:history="1">
        <w:r w:rsidR="00007CB0" w:rsidRPr="00007CB0">
          <w:rPr>
            <w:rStyle w:val="Hipervnculo"/>
            <w:rFonts w:ascii="Verdana" w:hAnsi="Verdana"/>
            <w:noProof/>
            <w:sz w:val="20"/>
            <w:szCs w:val="20"/>
          </w:rPr>
          <w:t>Memorando de entendimiento con el Programa de Desarrollo Rural Sostenible (PDRS) de la Cooperación Alemana al Desarrollo – GIZ en Perú (2011)</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_Toc311788488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8</w:t>
        </w:r>
        <w:r w:rsidRPr="000A23BB">
          <w:rPr>
            <w:rFonts w:ascii="Verdana" w:hAnsi="Verdana"/>
            <w:b/>
            <w:noProof/>
            <w:webHidden/>
            <w:sz w:val="20"/>
            <w:szCs w:val="20"/>
          </w:rPr>
          <w:fldChar w:fldCharType="end"/>
        </w:r>
      </w:hyperlink>
    </w:p>
    <w:p w:rsidR="00007CB0" w:rsidRPr="00007CB0" w:rsidRDefault="00A74A4C">
      <w:pPr>
        <w:pStyle w:val="TDC3"/>
        <w:tabs>
          <w:tab w:val="right" w:leader="dot" w:pos="8828"/>
        </w:tabs>
        <w:rPr>
          <w:rFonts w:ascii="Verdana" w:eastAsiaTheme="minorEastAsia" w:hAnsi="Verdana" w:cstheme="minorBidi"/>
          <w:noProof/>
          <w:sz w:val="20"/>
          <w:szCs w:val="20"/>
          <w:lang w:val="es-PA" w:eastAsia="es-PA"/>
        </w:rPr>
      </w:pPr>
      <w:hyperlink w:anchor="_Toc311788489" w:history="1">
        <w:r w:rsidR="00007CB0" w:rsidRPr="00007CB0">
          <w:rPr>
            <w:rStyle w:val="Hipervnculo"/>
            <w:rFonts w:ascii="Verdana" w:hAnsi="Verdana"/>
            <w:noProof/>
            <w:sz w:val="20"/>
            <w:szCs w:val="20"/>
          </w:rPr>
          <w:t>Distribución de publicaciones de la Red de Formación Ambiental (2010-2011)</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_Toc311788489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8</w:t>
        </w:r>
        <w:r w:rsidRPr="000A23BB">
          <w:rPr>
            <w:rFonts w:ascii="Verdana" w:hAnsi="Verdana"/>
            <w:b/>
            <w:noProof/>
            <w:webHidden/>
            <w:sz w:val="20"/>
            <w:szCs w:val="20"/>
          </w:rPr>
          <w:fldChar w:fldCharType="end"/>
        </w:r>
      </w:hyperlink>
    </w:p>
    <w:p w:rsidR="00007CB0" w:rsidRDefault="00A74A4C">
      <w:pPr>
        <w:pStyle w:val="TDC2"/>
        <w:tabs>
          <w:tab w:val="left" w:pos="660"/>
          <w:tab w:val="right" w:leader="dot" w:pos="8828"/>
        </w:tabs>
        <w:rPr>
          <w:rFonts w:asciiTheme="minorHAnsi" w:eastAsiaTheme="minorEastAsia" w:hAnsiTheme="minorHAnsi" w:cstheme="minorBidi"/>
          <w:noProof/>
          <w:sz w:val="22"/>
          <w:szCs w:val="22"/>
          <w:lang w:val="es-PA" w:eastAsia="es-PA"/>
        </w:rPr>
      </w:pPr>
      <w:hyperlink w:anchor="_Toc311788490" w:history="1">
        <w:r w:rsidR="00007CB0" w:rsidRPr="00007CB0">
          <w:rPr>
            <w:rStyle w:val="Hipervnculo"/>
            <w:rFonts w:ascii="Verdana" w:hAnsi="Verdana"/>
            <w:b/>
            <w:noProof/>
            <w:sz w:val="20"/>
            <w:szCs w:val="20"/>
          </w:rPr>
          <w:t>Propuesta de actividades para la Red de Formación Ambiental para el período 2011-2012</w:t>
        </w:r>
        <w:r w:rsidR="00007CB0" w:rsidRPr="00007CB0">
          <w:rPr>
            <w:rFonts w:ascii="Verdana" w:hAnsi="Verdana"/>
            <w:noProof/>
            <w:webHidden/>
            <w:sz w:val="20"/>
            <w:szCs w:val="20"/>
          </w:rPr>
          <w:tab/>
        </w:r>
        <w:r w:rsidRPr="000A23BB">
          <w:rPr>
            <w:rFonts w:ascii="Verdana" w:hAnsi="Verdana"/>
            <w:b/>
            <w:noProof/>
            <w:webHidden/>
            <w:sz w:val="20"/>
            <w:szCs w:val="20"/>
          </w:rPr>
          <w:fldChar w:fldCharType="begin"/>
        </w:r>
        <w:r w:rsidR="00007CB0" w:rsidRPr="000A23BB">
          <w:rPr>
            <w:rFonts w:ascii="Verdana" w:hAnsi="Verdana"/>
            <w:b/>
            <w:noProof/>
            <w:webHidden/>
            <w:sz w:val="20"/>
            <w:szCs w:val="20"/>
          </w:rPr>
          <w:instrText xml:space="preserve"> PAGEREF _Toc311788490 \h </w:instrText>
        </w:r>
        <w:r w:rsidRPr="000A23BB">
          <w:rPr>
            <w:rFonts w:ascii="Verdana" w:hAnsi="Verdana"/>
            <w:b/>
            <w:noProof/>
            <w:webHidden/>
            <w:sz w:val="20"/>
            <w:szCs w:val="20"/>
          </w:rPr>
        </w:r>
        <w:r w:rsidRPr="000A23BB">
          <w:rPr>
            <w:rFonts w:ascii="Verdana" w:hAnsi="Verdana"/>
            <w:b/>
            <w:noProof/>
            <w:webHidden/>
            <w:sz w:val="20"/>
            <w:szCs w:val="20"/>
          </w:rPr>
          <w:fldChar w:fldCharType="separate"/>
        </w:r>
        <w:r w:rsidR="00007CB0" w:rsidRPr="000A23BB">
          <w:rPr>
            <w:rFonts w:ascii="Verdana" w:hAnsi="Verdana"/>
            <w:b/>
            <w:noProof/>
            <w:webHidden/>
            <w:sz w:val="20"/>
            <w:szCs w:val="20"/>
          </w:rPr>
          <w:t>9</w:t>
        </w:r>
        <w:r w:rsidRPr="000A23BB">
          <w:rPr>
            <w:rFonts w:ascii="Verdana" w:hAnsi="Verdana"/>
            <w:b/>
            <w:noProof/>
            <w:webHidden/>
            <w:sz w:val="20"/>
            <w:szCs w:val="20"/>
          </w:rPr>
          <w:fldChar w:fldCharType="end"/>
        </w:r>
      </w:hyperlink>
    </w:p>
    <w:p w:rsidR="00B559B9" w:rsidRPr="00E20078" w:rsidRDefault="00A74A4C" w:rsidP="009E575C">
      <w:pPr>
        <w:pStyle w:val="Default"/>
        <w:spacing w:before="120"/>
        <w:jc w:val="center"/>
        <w:outlineLvl w:val="0"/>
        <w:rPr>
          <w:b/>
          <w:color w:val="auto"/>
          <w:sz w:val="36"/>
          <w:szCs w:val="32"/>
        </w:rPr>
      </w:pPr>
      <w:r>
        <w:rPr>
          <w:b/>
          <w:color w:val="auto"/>
          <w:sz w:val="36"/>
          <w:szCs w:val="32"/>
        </w:rPr>
        <w:fldChar w:fldCharType="end"/>
      </w:r>
      <w:r w:rsidR="00E97CA4" w:rsidRPr="00E20078">
        <w:rPr>
          <w:b/>
          <w:color w:val="auto"/>
          <w:sz w:val="36"/>
          <w:szCs w:val="32"/>
        </w:rPr>
        <w:br w:type="page"/>
      </w:r>
      <w:bookmarkStart w:id="1" w:name="_Toc311788480"/>
      <w:r w:rsidR="00E62F90" w:rsidRPr="00E20078">
        <w:rPr>
          <w:b/>
          <w:color w:val="auto"/>
          <w:sz w:val="22"/>
          <w:szCs w:val="22"/>
        </w:rPr>
        <w:lastRenderedPageBreak/>
        <w:t>Presentación</w:t>
      </w:r>
      <w:bookmarkEnd w:id="1"/>
    </w:p>
    <w:p w:rsidR="00E62F90" w:rsidRPr="00E20078" w:rsidRDefault="00E62F90" w:rsidP="002A1AF7">
      <w:pPr>
        <w:pStyle w:val="002texto"/>
        <w:numPr>
          <w:ilvl w:val="0"/>
          <w:numId w:val="23"/>
        </w:numPr>
        <w:spacing w:before="120" w:after="0"/>
        <w:ind w:left="6" w:hanging="6"/>
        <w:rPr>
          <w:rFonts w:cs="Arial"/>
          <w:b/>
          <w:bCs/>
          <w:sz w:val="22"/>
        </w:rPr>
      </w:pPr>
      <w:r w:rsidRPr="00E20078">
        <w:rPr>
          <w:sz w:val="22"/>
        </w:rPr>
        <w:t xml:space="preserve">El presente documento ha sido elaborado para el </w:t>
      </w:r>
      <w:r w:rsidRPr="00E20078">
        <w:rPr>
          <w:b/>
          <w:sz w:val="22"/>
        </w:rPr>
        <w:t>punto del Temario</w:t>
      </w:r>
      <w:r w:rsidR="00624A2F" w:rsidRPr="00E20078">
        <w:rPr>
          <w:b/>
          <w:sz w:val="22"/>
        </w:rPr>
        <w:t xml:space="preserve"> número 4 de la Reunión Preparatoria de Expertos de la XVIII Reunión del Foro de Ministros de Medio Ambiente de América Latina y el Caribe</w:t>
      </w:r>
      <w:r w:rsidR="00624A2F" w:rsidRPr="00E20078">
        <w:rPr>
          <w:sz w:val="22"/>
        </w:rPr>
        <w:t>.</w:t>
      </w:r>
      <w:r w:rsidRPr="00E20078">
        <w:rPr>
          <w:sz w:val="22"/>
        </w:rPr>
        <w:t xml:space="preserve"> Su propósito es poner a consideración del Foro de Ministros la “</w:t>
      </w:r>
      <w:r w:rsidR="00A00DE0" w:rsidRPr="00E20078">
        <w:rPr>
          <w:b/>
          <w:sz w:val="22"/>
        </w:rPr>
        <w:t>PROPUESTA DE ACTIVIDADES</w:t>
      </w:r>
      <w:r w:rsidRPr="00E20078">
        <w:rPr>
          <w:b/>
          <w:sz w:val="22"/>
        </w:rPr>
        <w:t xml:space="preserve"> DE LA RED DE FORMACIÓN AMBIENTAL PARA AMÉRICA LATINA Y EL CARIBE</w:t>
      </w:r>
      <w:r w:rsidRPr="00E20078">
        <w:rPr>
          <w:sz w:val="22"/>
        </w:rPr>
        <w:t xml:space="preserve">”, </w:t>
      </w:r>
      <w:r w:rsidR="00042312" w:rsidRPr="00E20078">
        <w:rPr>
          <w:sz w:val="22"/>
        </w:rPr>
        <w:t>elaborada</w:t>
      </w:r>
      <w:r w:rsidRPr="00E20078">
        <w:rPr>
          <w:sz w:val="22"/>
        </w:rPr>
        <w:t xml:space="preserve"> por el PNUMA.</w:t>
      </w:r>
    </w:p>
    <w:p w:rsidR="00697E07" w:rsidRPr="00E20078" w:rsidRDefault="00697E07" w:rsidP="00E20078">
      <w:pPr>
        <w:pStyle w:val="Default"/>
        <w:spacing w:before="120"/>
        <w:rPr>
          <w:b/>
          <w:color w:val="auto"/>
          <w:sz w:val="22"/>
          <w:szCs w:val="22"/>
        </w:rPr>
      </w:pPr>
      <w:r w:rsidRPr="00E20078">
        <w:rPr>
          <w:b/>
          <w:color w:val="auto"/>
          <w:sz w:val="22"/>
          <w:szCs w:val="22"/>
        </w:rPr>
        <w:t>Antecedentes de la Red de Formación Ambiental y su Fondo Fiduciario</w:t>
      </w:r>
    </w:p>
    <w:p w:rsidR="00697E07" w:rsidRPr="00E20078" w:rsidRDefault="00697E07" w:rsidP="002A1AF7">
      <w:pPr>
        <w:numPr>
          <w:ilvl w:val="0"/>
          <w:numId w:val="23"/>
        </w:numPr>
        <w:spacing w:before="120" w:after="0" w:line="240" w:lineRule="auto"/>
        <w:ind w:left="6" w:hanging="6"/>
        <w:jc w:val="both"/>
        <w:rPr>
          <w:rFonts w:ascii="Verdana" w:hAnsi="Verdana"/>
        </w:rPr>
      </w:pPr>
      <w:r w:rsidRPr="00E20078">
        <w:rPr>
          <w:rFonts w:ascii="Verdana" w:hAnsi="Verdana"/>
        </w:rPr>
        <w:t>“A principios de la década de 1980, los gobiernos de América Latina y el Caribe solicitaron al PNUMA la creación de una red de instituciones de formación ambiental para profesionales de alto nivel. Fue así como, en 1982, se inició el Programa General de la Red de Formación Ambiental para América Latina y el Caribe, apoyado por el PNUMA.</w:t>
      </w:r>
    </w:p>
    <w:p w:rsidR="00697E07" w:rsidRPr="00E20078" w:rsidRDefault="00697E07" w:rsidP="002A1AF7">
      <w:pPr>
        <w:numPr>
          <w:ilvl w:val="0"/>
          <w:numId w:val="23"/>
        </w:numPr>
        <w:spacing w:before="120" w:after="0" w:line="240" w:lineRule="auto"/>
        <w:ind w:left="6" w:hanging="6"/>
        <w:jc w:val="both"/>
        <w:rPr>
          <w:rFonts w:ascii="Verdana" w:hAnsi="Verdana"/>
        </w:rPr>
      </w:pPr>
      <w:r w:rsidRPr="00E20078">
        <w:rPr>
          <w:rFonts w:ascii="Verdana" w:hAnsi="Verdana"/>
        </w:rPr>
        <w:t>La Red de Formación Ambiental para América Latina y el Caribe tiene como objetivo principal la coordinación, promoción y apoyo de actividades en el ámbito de la educación, la capacitación y la formación ambientales en la región. Para ello, la Red coordina y ofrece asistencia para la realización de cursos y el desarrollo de programas de formación ambiental, actividades de capacitación ambiental a nivel comunitario y la promoción del desarrollo de estrategias de políticas de desarrollo sustentable.”Poco después de la creación de la Red se creó el Fondo Fiduciario de la Red.</w:t>
      </w:r>
    </w:p>
    <w:p w:rsidR="00697E07" w:rsidRPr="00E20078" w:rsidRDefault="00697E07" w:rsidP="00697E07">
      <w:pPr>
        <w:spacing w:after="0" w:line="240" w:lineRule="auto"/>
        <w:jc w:val="both"/>
        <w:rPr>
          <w:b/>
        </w:rPr>
      </w:pPr>
    </w:p>
    <w:p w:rsidR="00697E07" w:rsidRPr="00E20078" w:rsidRDefault="00155E08" w:rsidP="009E575C">
      <w:pPr>
        <w:pStyle w:val="002texto"/>
        <w:spacing w:before="120" w:after="0"/>
        <w:outlineLvl w:val="0"/>
        <w:rPr>
          <w:b/>
          <w:sz w:val="22"/>
        </w:rPr>
      </w:pPr>
      <w:bookmarkStart w:id="2" w:name="_Toc311788481"/>
      <w:r w:rsidRPr="00E20078">
        <w:rPr>
          <w:b/>
          <w:sz w:val="22"/>
        </w:rPr>
        <w:t>Educación ambiental en los</w:t>
      </w:r>
      <w:r w:rsidR="00697E07" w:rsidRPr="00E20078">
        <w:rPr>
          <w:b/>
          <w:sz w:val="22"/>
        </w:rPr>
        <w:t xml:space="preserve"> Programa</w:t>
      </w:r>
      <w:r w:rsidRPr="00E20078">
        <w:rPr>
          <w:b/>
          <w:sz w:val="22"/>
        </w:rPr>
        <w:t>s</w:t>
      </w:r>
      <w:r w:rsidR="00697E07" w:rsidRPr="00E20078">
        <w:rPr>
          <w:b/>
          <w:sz w:val="22"/>
        </w:rPr>
        <w:t xml:space="preserve"> de Trabajo 2010-2011</w:t>
      </w:r>
      <w:r w:rsidRPr="00E20078">
        <w:rPr>
          <w:b/>
          <w:sz w:val="22"/>
        </w:rPr>
        <w:t xml:space="preserve"> y 2012-2013</w:t>
      </w:r>
      <w:r w:rsidR="00697E07" w:rsidRPr="00E20078">
        <w:rPr>
          <w:b/>
          <w:sz w:val="22"/>
        </w:rPr>
        <w:t xml:space="preserve"> del PNUMA</w:t>
      </w:r>
      <w:bookmarkEnd w:id="2"/>
    </w:p>
    <w:p w:rsidR="00697E07" w:rsidRPr="00E20078" w:rsidRDefault="00697E07" w:rsidP="002A1AF7">
      <w:pPr>
        <w:pStyle w:val="002texto"/>
        <w:numPr>
          <w:ilvl w:val="0"/>
          <w:numId w:val="23"/>
        </w:numPr>
        <w:spacing w:before="120" w:after="0"/>
        <w:ind w:left="6" w:hanging="6"/>
        <w:rPr>
          <w:rFonts w:eastAsia="Calibri" w:cs="Times New Roman"/>
          <w:sz w:val="22"/>
          <w:lang w:eastAsia="en-US"/>
        </w:rPr>
      </w:pPr>
      <w:r w:rsidRPr="00E20078">
        <w:rPr>
          <w:rFonts w:eastAsia="Calibri" w:cs="Times New Roman"/>
          <w:sz w:val="22"/>
          <w:lang w:eastAsia="en-US"/>
        </w:rPr>
        <w:t>El tema de educación ambiental a nivel global</w:t>
      </w:r>
      <w:r w:rsidR="00155E08" w:rsidRPr="00E20078">
        <w:rPr>
          <w:rFonts w:eastAsia="Calibri" w:cs="Times New Roman"/>
          <w:sz w:val="22"/>
          <w:lang w:eastAsia="en-US"/>
        </w:rPr>
        <w:t>, en el Programa de Trabajo 2010-2011</w:t>
      </w:r>
      <w:r w:rsidRPr="00E20078">
        <w:rPr>
          <w:rFonts w:eastAsia="Calibri" w:cs="Times New Roman"/>
          <w:sz w:val="22"/>
          <w:lang w:eastAsia="en-US"/>
        </w:rPr>
        <w:t xml:space="preserve"> del PNUMA </w:t>
      </w:r>
      <w:r w:rsidR="00155E08" w:rsidRPr="00E20078">
        <w:rPr>
          <w:rFonts w:eastAsia="Calibri" w:cs="Times New Roman"/>
          <w:sz w:val="22"/>
          <w:lang w:eastAsia="en-US"/>
        </w:rPr>
        <w:t>ha estado</w:t>
      </w:r>
      <w:r w:rsidRPr="00E20078">
        <w:rPr>
          <w:rFonts w:eastAsia="Calibri" w:cs="Times New Roman"/>
          <w:sz w:val="22"/>
          <w:lang w:eastAsia="en-US"/>
        </w:rPr>
        <w:t xml:space="preserve"> reflejado principalmente en el subprgrama de manejo de ecosistemas </w:t>
      </w:r>
      <w:r w:rsidR="00155E08" w:rsidRPr="00E20078">
        <w:rPr>
          <w:rFonts w:eastAsia="Calibri" w:cs="Times New Roman"/>
          <w:sz w:val="22"/>
          <w:lang w:eastAsia="en-US"/>
        </w:rPr>
        <w:t xml:space="preserve">y específicamente </w:t>
      </w:r>
      <w:r w:rsidRPr="00E20078">
        <w:rPr>
          <w:rFonts w:eastAsia="Calibri" w:cs="Times New Roman"/>
          <w:sz w:val="22"/>
          <w:lang w:eastAsia="en-US"/>
        </w:rPr>
        <w:t xml:space="preserve">bajo el </w:t>
      </w:r>
      <w:r w:rsidR="00155E08" w:rsidRPr="00E20078">
        <w:rPr>
          <w:rFonts w:eastAsia="Calibri" w:cs="Times New Roman"/>
          <w:sz w:val="22"/>
          <w:lang w:eastAsia="en-US"/>
        </w:rPr>
        <w:t xml:space="preserve">borrador del </w:t>
      </w:r>
      <w:r w:rsidRPr="00E20078">
        <w:rPr>
          <w:rFonts w:eastAsia="Calibri" w:cs="Times New Roman"/>
          <w:sz w:val="22"/>
          <w:lang w:eastAsia="en-US"/>
        </w:rPr>
        <w:t>proyecto 6 “</w:t>
      </w:r>
      <w:r w:rsidRPr="00E20078">
        <w:rPr>
          <w:rFonts w:eastAsia="Calibri" w:cs="Times New Roman"/>
          <w:i/>
          <w:sz w:val="22"/>
          <w:lang w:eastAsia="en-US"/>
        </w:rPr>
        <w:t>Building Capacity to Incorporate Ecosystem Management into Development Processes: Knowledge Management, Information Sharing and Learning</w:t>
      </w:r>
      <w:r w:rsidRPr="00E20078">
        <w:rPr>
          <w:rFonts w:eastAsia="Calibri" w:cs="Times New Roman"/>
          <w:sz w:val="22"/>
          <w:lang w:eastAsia="en-US"/>
        </w:rPr>
        <w:t xml:space="preserve">”. Este proyecto que no fue aprobado por el Comité de Aprobación de Proyectos del PNUMA </w:t>
      </w:r>
      <w:r w:rsidR="00155E08" w:rsidRPr="00E20078">
        <w:rPr>
          <w:rFonts w:eastAsia="Calibri" w:cs="Times New Roman"/>
          <w:sz w:val="22"/>
          <w:lang w:eastAsia="en-US"/>
        </w:rPr>
        <w:t xml:space="preserve">que </w:t>
      </w:r>
      <w:r w:rsidRPr="00E20078">
        <w:rPr>
          <w:rFonts w:eastAsia="Calibri" w:cs="Times New Roman"/>
          <w:sz w:val="22"/>
          <w:lang w:eastAsia="en-US"/>
        </w:rPr>
        <w:t>contemplaba:</w:t>
      </w:r>
    </w:p>
    <w:p w:rsidR="00697E07" w:rsidRPr="00E20078" w:rsidRDefault="00697E07" w:rsidP="00E20078">
      <w:pPr>
        <w:pStyle w:val="002texto"/>
        <w:numPr>
          <w:ilvl w:val="0"/>
          <w:numId w:val="11"/>
        </w:numPr>
        <w:spacing w:before="120" w:after="0"/>
        <w:rPr>
          <w:iCs/>
          <w:sz w:val="22"/>
          <w:lang w:val="en-GB"/>
        </w:rPr>
      </w:pPr>
      <w:r w:rsidRPr="00E20078">
        <w:rPr>
          <w:i/>
          <w:iCs/>
          <w:sz w:val="22"/>
          <w:lang w:val="en-GB"/>
        </w:rPr>
        <w:t>“</w:t>
      </w:r>
      <w:r w:rsidRPr="00E20078">
        <w:rPr>
          <w:iCs/>
          <w:sz w:val="22"/>
          <w:lang w:val="en-GB"/>
        </w:rPr>
        <w:t>Development of an expanded network of universities on North/South and South/</w:t>
      </w:r>
      <w:proofErr w:type="gramStart"/>
      <w:r w:rsidRPr="00E20078">
        <w:rPr>
          <w:iCs/>
          <w:sz w:val="22"/>
          <w:lang w:val="en-GB"/>
        </w:rPr>
        <w:t>South  modalities</w:t>
      </w:r>
      <w:proofErr w:type="gramEnd"/>
      <w:r w:rsidRPr="00E20078">
        <w:rPr>
          <w:iCs/>
          <w:sz w:val="22"/>
          <w:lang w:val="en-GB"/>
        </w:rPr>
        <w:t xml:space="preserve"> that integrates ecosystem management into their research, teaching  and  community engagement activities.</w:t>
      </w:r>
    </w:p>
    <w:p w:rsidR="00697E07" w:rsidRPr="00E20078" w:rsidRDefault="00697E07" w:rsidP="00E20078">
      <w:pPr>
        <w:pStyle w:val="002texto"/>
        <w:numPr>
          <w:ilvl w:val="0"/>
          <w:numId w:val="11"/>
        </w:numPr>
        <w:spacing w:before="120" w:after="0"/>
        <w:rPr>
          <w:iCs/>
          <w:sz w:val="22"/>
          <w:lang w:val="en-GB"/>
        </w:rPr>
      </w:pPr>
      <w:r w:rsidRPr="00E20078">
        <w:rPr>
          <w:iCs/>
          <w:sz w:val="22"/>
          <w:lang w:val="en-GB"/>
        </w:rPr>
        <w:t>Development and management of a holistic, useful and widely used web-based knowledge management hub based at UNEP.</w:t>
      </w:r>
    </w:p>
    <w:p w:rsidR="00697E07" w:rsidRPr="00E20078" w:rsidRDefault="00697E07" w:rsidP="00E20078">
      <w:pPr>
        <w:pStyle w:val="002texto"/>
        <w:numPr>
          <w:ilvl w:val="0"/>
          <w:numId w:val="11"/>
        </w:numPr>
        <w:spacing w:before="120" w:after="0"/>
        <w:rPr>
          <w:rFonts w:eastAsia="Calibri" w:cs="Times New Roman"/>
          <w:sz w:val="22"/>
          <w:lang w:val="en-US" w:eastAsia="en-US"/>
        </w:rPr>
      </w:pPr>
      <w:r w:rsidRPr="00E20078">
        <w:rPr>
          <w:sz w:val="22"/>
          <w:lang w:val="en-GB"/>
        </w:rPr>
        <w:t>Development of ecosystem management training materials distributed to relevant country, university, and other inter-governmental actors.”</w:t>
      </w:r>
    </w:p>
    <w:p w:rsidR="0092494A" w:rsidRPr="00E20078" w:rsidRDefault="00155E08" w:rsidP="002A1AF7">
      <w:pPr>
        <w:pStyle w:val="Default"/>
        <w:numPr>
          <w:ilvl w:val="0"/>
          <w:numId w:val="23"/>
        </w:numPr>
        <w:spacing w:before="120"/>
        <w:ind w:left="6" w:hanging="6"/>
        <w:jc w:val="both"/>
        <w:rPr>
          <w:rFonts w:eastAsia="Calibri"/>
          <w:color w:val="auto"/>
          <w:sz w:val="22"/>
          <w:szCs w:val="22"/>
          <w:lang w:eastAsia="en-US"/>
        </w:rPr>
      </w:pPr>
      <w:r w:rsidRPr="00E20078">
        <w:rPr>
          <w:rFonts w:eastAsia="Calibri" w:cs="Times New Roman"/>
          <w:color w:val="auto"/>
          <w:sz w:val="22"/>
          <w:szCs w:val="22"/>
          <w:lang w:eastAsia="en-US"/>
        </w:rPr>
        <w:t>Un nuevo proyecto está siendo rediseñado bajo el Programa de Trabajo 2012-2013 aprobado por el  26º período de sesiones del Consejo de Administración/Foro Ambiental Mundial a Nivel Ministerial c</w:t>
      </w:r>
      <w:r w:rsidRPr="00E20078">
        <w:rPr>
          <w:rFonts w:eastAsia="Calibri"/>
          <w:color w:val="auto"/>
          <w:sz w:val="22"/>
          <w:szCs w:val="22"/>
          <w:lang w:eastAsia="en-US"/>
        </w:rPr>
        <w:t xml:space="preserve">elebrado en Nairobi del 21 a 24 de febrero de 2011. </w:t>
      </w:r>
    </w:p>
    <w:p w:rsidR="00155E08" w:rsidRPr="00E20078" w:rsidRDefault="00155E08" w:rsidP="002A1AF7">
      <w:pPr>
        <w:pStyle w:val="Default"/>
        <w:numPr>
          <w:ilvl w:val="0"/>
          <w:numId w:val="23"/>
        </w:numPr>
        <w:spacing w:before="120"/>
        <w:ind w:left="6" w:hanging="6"/>
        <w:jc w:val="both"/>
        <w:rPr>
          <w:rFonts w:eastAsia="Calibri"/>
          <w:color w:val="auto"/>
          <w:sz w:val="22"/>
          <w:szCs w:val="22"/>
          <w:lang w:eastAsia="en-US"/>
        </w:rPr>
      </w:pPr>
      <w:r w:rsidRPr="00E20078">
        <w:rPr>
          <w:rFonts w:eastAsia="Calibri"/>
          <w:color w:val="auto"/>
          <w:sz w:val="22"/>
          <w:szCs w:val="22"/>
          <w:lang w:eastAsia="en-US"/>
        </w:rPr>
        <w:lastRenderedPageBreak/>
        <w:t xml:space="preserve">El proyecto girará alrededor de </w:t>
      </w:r>
      <w:r w:rsidR="0092494A" w:rsidRPr="00E20078">
        <w:rPr>
          <w:rFonts w:eastAsia="Calibri"/>
          <w:color w:val="auto"/>
          <w:sz w:val="22"/>
          <w:szCs w:val="22"/>
          <w:lang w:eastAsia="en-US"/>
        </w:rPr>
        <w:t xml:space="preserve">los </w:t>
      </w:r>
      <w:r w:rsidRPr="00E20078">
        <w:rPr>
          <w:rFonts w:eastAsia="Calibri"/>
          <w:color w:val="auto"/>
          <w:sz w:val="22"/>
          <w:szCs w:val="22"/>
          <w:lang w:eastAsia="en-US"/>
        </w:rPr>
        <w:t>3 pilares</w:t>
      </w:r>
      <w:r w:rsidR="0092494A" w:rsidRPr="00E20078">
        <w:rPr>
          <w:rFonts w:eastAsia="Calibri"/>
          <w:color w:val="auto"/>
          <w:sz w:val="22"/>
          <w:szCs w:val="22"/>
          <w:lang w:eastAsia="en-US"/>
        </w:rPr>
        <w:t xml:space="preserve"> del borrador de la Estrategia de Educación Ambiental del PNUMA, a saber: E</w:t>
      </w:r>
      <w:r w:rsidRPr="00E20078">
        <w:rPr>
          <w:rFonts w:eastAsia="Calibri"/>
          <w:color w:val="auto"/>
          <w:sz w:val="22"/>
          <w:szCs w:val="22"/>
          <w:lang w:eastAsia="en-US"/>
        </w:rPr>
        <w:t xml:space="preserve">ducación, formación y redes. </w:t>
      </w:r>
      <w:r w:rsidR="0092494A" w:rsidRPr="00E20078">
        <w:rPr>
          <w:rFonts w:eastAsia="Calibri"/>
          <w:color w:val="auto"/>
          <w:sz w:val="22"/>
          <w:szCs w:val="22"/>
          <w:lang w:eastAsia="en-US"/>
        </w:rPr>
        <w:t xml:space="preserve">i) </w:t>
      </w:r>
      <w:r w:rsidRPr="00E20078">
        <w:rPr>
          <w:rFonts w:eastAsia="Calibri"/>
          <w:color w:val="auto"/>
          <w:sz w:val="22"/>
          <w:szCs w:val="22"/>
          <w:lang w:eastAsia="en-US"/>
        </w:rPr>
        <w:t xml:space="preserve">La educación está enfocada a inspirar, informar, facilitar a las universidades para que incorporen innovaciones curriculares para la sostenibilidad y el llamado enverdecimiento de las mismas. </w:t>
      </w:r>
      <w:r w:rsidR="0092494A" w:rsidRPr="00E20078">
        <w:rPr>
          <w:rFonts w:eastAsia="Calibri"/>
          <w:color w:val="auto"/>
          <w:sz w:val="22"/>
          <w:szCs w:val="22"/>
          <w:lang w:eastAsia="en-US"/>
        </w:rPr>
        <w:t xml:space="preserve">ii) </w:t>
      </w:r>
      <w:r w:rsidRPr="00E20078">
        <w:rPr>
          <w:rFonts w:eastAsia="Calibri"/>
          <w:color w:val="auto"/>
          <w:sz w:val="22"/>
          <w:szCs w:val="22"/>
          <w:lang w:eastAsia="en-US"/>
        </w:rPr>
        <w:t xml:space="preserve">La formación está orientada a desarrollar la aplicación de competencias para mejorar el conocimiento y la sensibilización sobre las áreas temáticas prioritarias del PNUMA así </w:t>
      </w:r>
      <w:r w:rsidR="0092494A" w:rsidRPr="00E20078">
        <w:rPr>
          <w:rFonts w:eastAsia="Calibri"/>
          <w:color w:val="auto"/>
          <w:sz w:val="22"/>
          <w:szCs w:val="22"/>
          <w:lang w:eastAsia="en-US"/>
        </w:rPr>
        <w:t>como ofrecer</w:t>
      </w:r>
      <w:r w:rsidRPr="00E20078">
        <w:rPr>
          <w:rFonts w:eastAsia="Calibri"/>
          <w:color w:val="auto"/>
          <w:sz w:val="22"/>
          <w:szCs w:val="22"/>
          <w:lang w:eastAsia="en-US"/>
        </w:rPr>
        <w:t xml:space="preserve"> a actores claves (especialmente funcionarios de nivel medio y formuladores de pol</w:t>
      </w:r>
      <w:r w:rsidR="0092494A" w:rsidRPr="00E20078">
        <w:rPr>
          <w:rFonts w:eastAsia="Calibri"/>
          <w:color w:val="auto"/>
          <w:sz w:val="22"/>
          <w:szCs w:val="22"/>
          <w:lang w:eastAsia="en-US"/>
        </w:rPr>
        <w:t xml:space="preserve">íticas) herramientas prácticas y valores para mejorar la sostenibilidad, mediante </w:t>
      </w:r>
      <w:r w:rsidRPr="00E20078">
        <w:rPr>
          <w:rFonts w:eastAsia="Calibri"/>
          <w:color w:val="auto"/>
          <w:sz w:val="22"/>
          <w:szCs w:val="22"/>
          <w:lang w:eastAsia="en-US"/>
        </w:rPr>
        <w:t xml:space="preserve">cursos de formación programados en universidades, seminarios y programas de sostenibilidad </w:t>
      </w:r>
      <w:r w:rsidR="0092494A" w:rsidRPr="00E20078">
        <w:rPr>
          <w:rFonts w:eastAsia="Calibri"/>
          <w:color w:val="auto"/>
          <w:sz w:val="22"/>
          <w:szCs w:val="22"/>
          <w:lang w:eastAsia="en-US"/>
        </w:rPr>
        <w:t xml:space="preserve">de liderazgo. iii) Y, las redes tienen </w:t>
      </w:r>
      <w:r w:rsidRPr="00E20078">
        <w:rPr>
          <w:rFonts w:eastAsia="Calibri"/>
          <w:color w:val="auto"/>
          <w:sz w:val="22"/>
          <w:szCs w:val="22"/>
          <w:lang w:eastAsia="en-US"/>
        </w:rPr>
        <w:t xml:space="preserve">por objeto </w:t>
      </w:r>
      <w:r w:rsidR="0092494A" w:rsidRPr="00E20078">
        <w:rPr>
          <w:rFonts w:eastAsia="Calibri"/>
          <w:color w:val="auto"/>
          <w:sz w:val="22"/>
          <w:szCs w:val="22"/>
          <w:lang w:eastAsia="en-US"/>
        </w:rPr>
        <w:t xml:space="preserve">fomentar </w:t>
      </w:r>
      <w:r w:rsidRPr="00E20078">
        <w:rPr>
          <w:rFonts w:eastAsia="Calibri"/>
          <w:color w:val="auto"/>
          <w:sz w:val="22"/>
          <w:szCs w:val="22"/>
          <w:lang w:eastAsia="en-US"/>
        </w:rPr>
        <w:t>redes de educación superior</w:t>
      </w:r>
      <w:r w:rsidR="0092494A" w:rsidRPr="00E20078">
        <w:rPr>
          <w:rFonts w:eastAsia="Calibri"/>
          <w:color w:val="auto"/>
          <w:sz w:val="22"/>
          <w:szCs w:val="22"/>
          <w:lang w:eastAsia="en-US"/>
        </w:rPr>
        <w:t xml:space="preserve"> a nivel regional, subregional, Sur-Sur, Norte-Sur sobre ambiente y sostenibilidad.</w:t>
      </w:r>
    </w:p>
    <w:p w:rsidR="00155E08" w:rsidRPr="00E20078" w:rsidRDefault="00155E08" w:rsidP="00624A2F">
      <w:pPr>
        <w:pStyle w:val="Default"/>
        <w:jc w:val="both"/>
        <w:rPr>
          <w:b/>
          <w:color w:val="auto"/>
          <w:sz w:val="22"/>
          <w:szCs w:val="22"/>
        </w:rPr>
      </w:pPr>
    </w:p>
    <w:p w:rsidR="00A00DE0" w:rsidRPr="00E20078" w:rsidRDefault="00A00DE0" w:rsidP="009E575C">
      <w:pPr>
        <w:pStyle w:val="Default"/>
        <w:spacing w:before="120"/>
        <w:outlineLvl w:val="1"/>
        <w:rPr>
          <w:b/>
          <w:color w:val="auto"/>
          <w:sz w:val="22"/>
          <w:szCs w:val="22"/>
        </w:rPr>
      </w:pPr>
      <w:bookmarkStart w:id="3" w:name="_Toc311788482"/>
      <w:r w:rsidRPr="00E20078">
        <w:rPr>
          <w:b/>
          <w:color w:val="auto"/>
          <w:sz w:val="22"/>
          <w:szCs w:val="22"/>
        </w:rPr>
        <w:t>Situación actual</w:t>
      </w:r>
      <w:r w:rsidR="00697E07" w:rsidRPr="00E20078">
        <w:rPr>
          <w:b/>
          <w:color w:val="auto"/>
          <w:sz w:val="22"/>
          <w:szCs w:val="22"/>
        </w:rPr>
        <w:t xml:space="preserve"> de la Red de Formación</w:t>
      </w:r>
      <w:bookmarkEnd w:id="3"/>
    </w:p>
    <w:p w:rsidR="00A00DE0" w:rsidRPr="00E20078" w:rsidRDefault="00A00DE0" w:rsidP="002A1AF7">
      <w:pPr>
        <w:pStyle w:val="002texto"/>
        <w:numPr>
          <w:ilvl w:val="0"/>
          <w:numId w:val="23"/>
        </w:numPr>
        <w:spacing w:before="120" w:after="0"/>
        <w:ind w:left="6" w:hanging="6"/>
        <w:rPr>
          <w:rFonts w:eastAsia="Calibri" w:cs="Times New Roman"/>
          <w:sz w:val="22"/>
          <w:lang w:eastAsia="en-US"/>
        </w:rPr>
      </w:pPr>
      <w:r w:rsidRPr="00E20078">
        <w:rPr>
          <w:rFonts w:eastAsia="Calibri" w:cs="Times New Roman"/>
          <w:sz w:val="22"/>
          <w:lang w:eastAsia="en-US"/>
        </w:rPr>
        <w:t>El documento “</w:t>
      </w:r>
      <w:proofErr w:type="spellStart"/>
      <w:r w:rsidR="00E20078" w:rsidRPr="00E20078">
        <w:rPr>
          <w:rFonts w:eastAsia="Calibri" w:cs="Times New Roman"/>
          <w:sz w:val="22"/>
          <w:lang w:eastAsia="en-US"/>
        </w:rPr>
        <w:t>Evaluacion</w:t>
      </w:r>
      <w:proofErr w:type="spellEnd"/>
      <w:r w:rsidR="00E20078" w:rsidRPr="00E20078">
        <w:rPr>
          <w:rFonts w:eastAsia="Calibri" w:cs="Times New Roman"/>
          <w:sz w:val="22"/>
          <w:lang w:eastAsia="en-US"/>
        </w:rPr>
        <w:t xml:space="preserve"> </w:t>
      </w:r>
      <w:r w:rsidR="00E20078">
        <w:rPr>
          <w:rFonts w:eastAsia="Calibri" w:cs="Times New Roman"/>
          <w:sz w:val="22"/>
          <w:lang w:eastAsia="en-US"/>
        </w:rPr>
        <w:t>y</w:t>
      </w:r>
      <w:r w:rsidR="00E20078" w:rsidRPr="00E20078">
        <w:rPr>
          <w:rFonts w:eastAsia="Calibri" w:cs="Times New Roman"/>
          <w:sz w:val="22"/>
          <w:lang w:eastAsia="en-US"/>
        </w:rPr>
        <w:t xml:space="preserve"> Nuevas Perspectivas De La Red De Formación Ambiental Para América Latina </w:t>
      </w:r>
      <w:r w:rsidR="00E20078">
        <w:rPr>
          <w:rFonts w:eastAsia="Calibri" w:cs="Times New Roman"/>
          <w:sz w:val="22"/>
          <w:lang w:eastAsia="en-US"/>
        </w:rPr>
        <w:t>y el</w:t>
      </w:r>
      <w:r w:rsidR="00E20078" w:rsidRPr="00E20078">
        <w:rPr>
          <w:rFonts w:eastAsia="Calibri" w:cs="Times New Roman"/>
          <w:sz w:val="22"/>
          <w:lang w:eastAsia="en-US"/>
        </w:rPr>
        <w:t xml:space="preserve"> Caribe</w:t>
      </w:r>
      <w:r w:rsidRPr="00E20078">
        <w:rPr>
          <w:rFonts w:eastAsia="Calibri" w:cs="Times New Roman"/>
          <w:sz w:val="22"/>
          <w:lang w:eastAsia="en-US"/>
        </w:rPr>
        <w:t xml:space="preserve">” </w:t>
      </w:r>
      <w:r w:rsidRPr="00E20078">
        <w:rPr>
          <w:rFonts w:eastAsia="Calibri" w:cs="Times New Roman"/>
          <w:b/>
          <w:sz w:val="22"/>
          <w:lang w:eastAsia="en-US"/>
        </w:rPr>
        <w:t>(</w:t>
      </w:r>
      <w:r w:rsidRPr="00E20078">
        <w:rPr>
          <w:rFonts w:cs="Arial"/>
          <w:b/>
          <w:sz w:val="22"/>
        </w:rPr>
        <w:t>http://www.pnuma.org/forodeministros/17-panama/htmlldocumentos.htm)</w:t>
      </w:r>
      <w:r w:rsidRPr="00E20078">
        <w:rPr>
          <w:rFonts w:eastAsia="Calibri" w:cs="Times New Roman"/>
          <w:b/>
          <w:sz w:val="22"/>
          <w:lang w:eastAsia="en-US"/>
        </w:rPr>
        <w:t>,</w:t>
      </w:r>
      <w:r w:rsidRPr="00E20078">
        <w:rPr>
          <w:rFonts w:eastAsia="Calibri" w:cs="Times New Roman"/>
          <w:sz w:val="22"/>
          <w:lang w:eastAsia="en-US"/>
        </w:rPr>
        <w:t xml:space="preserve"> presentado por el PNUMA ante el XVII Foro de Ministros de Medio Ambiente para América Latina y el Caribe (Panamá, Panamá; 26 al 30 de abril de 2010) señaló</w:t>
      </w:r>
      <w:r w:rsidRPr="00E20078">
        <w:rPr>
          <w:b/>
          <w:sz w:val="22"/>
        </w:rPr>
        <w:t xml:space="preserve"> </w:t>
      </w:r>
      <w:r w:rsidRPr="00E20078">
        <w:rPr>
          <w:rFonts w:eastAsia="Calibri" w:cs="Times New Roman"/>
          <w:sz w:val="22"/>
          <w:lang w:eastAsia="en-US"/>
        </w:rPr>
        <w:t>las siguientes recomendaciones:</w:t>
      </w:r>
    </w:p>
    <w:p w:rsidR="00A00DE0" w:rsidRPr="00E20078" w:rsidRDefault="00A00DE0" w:rsidP="002A1AF7">
      <w:pPr>
        <w:pStyle w:val="002texto"/>
        <w:numPr>
          <w:ilvl w:val="0"/>
          <w:numId w:val="23"/>
        </w:numPr>
        <w:spacing w:before="120" w:after="0"/>
        <w:ind w:left="6" w:hanging="6"/>
        <w:rPr>
          <w:i/>
          <w:sz w:val="22"/>
          <w:lang w:val="es-MX"/>
        </w:rPr>
      </w:pPr>
      <w:r w:rsidRPr="00E20078">
        <w:rPr>
          <w:i/>
          <w:sz w:val="22"/>
          <w:lang w:val="es-MX"/>
        </w:rPr>
        <w:t>“</w:t>
      </w:r>
      <w:r w:rsidRPr="002A1AF7">
        <w:rPr>
          <w:sz w:val="22"/>
          <w:lang w:val="es-MX"/>
        </w:rPr>
        <w:t xml:space="preserve">Bajo el entendido que la Red de Formación Ambiental para América Latina y el Caribe fue creada por </w:t>
      </w:r>
      <w:r w:rsidRPr="002A1AF7">
        <w:rPr>
          <w:sz w:val="22"/>
        </w:rPr>
        <w:t>los gobiernos de esta región a principios de los ochenta, con el</w:t>
      </w:r>
      <w:r w:rsidRPr="002A1AF7">
        <w:rPr>
          <w:rStyle w:val="smalltxt"/>
          <w:sz w:val="22"/>
        </w:rPr>
        <w:t xml:space="preserve"> objetivo principal de coordinar, promover y apoyar actividades en el ámbito de la educación, la capacitación y la formación ambientales en la región, se propone</w:t>
      </w:r>
      <w:r w:rsidRPr="002A1AF7">
        <w:rPr>
          <w:sz w:val="22"/>
          <w:lang w:val="es-MX"/>
        </w:rPr>
        <w:t xml:space="preserve"> considerar las siguientes orientaciones para la Red de Formación Ambiental para el período 2010-2011</w:t>
      </w:r>
      <w:r w:rsidRPr="00E20078">
        <w:rPr>
          <w:i/>
          <w:sz w:val="22"/>
          <w:lang w:val="es-MX"/>
        </w:rPr>
        <w:t>:</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 xml:space="preserve">Concentrarse en los temas prioritarios de la </w:t>
      </w:r>
      <w:r w:rsidRPr="00E20078">
        <w:rPr>
          <w:rFonts w:ascii="Verdana" w:hAnsi="Verdana"/>
          <w:i/>
        </w:rPr>
        <w:t>Estrategia Latinoamericana y Caribeña para el Desarrollo Sostenible;</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Buscar los puntos de complementariedad y apoyo entre las actividades de la Red, el PLACEA y las actividades de las agencias del CTI;</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Impulsar la educación ambiental on-line en español, inglés y francés en el marco de MENTOR;</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Promover la integración de las temáticas ambientales y el enfoque de la gestión de ecosistemas en la investigación y enseñanza de las universidades en las distintas disciplinas y gestión del conocimiento;</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En el marco de la ILAC</w:t>
      </w:r>
      <w:r w:rsidR="000A0DA7" w:rsidRPr="00E20078">
        <w:rPr>
          <w:rStyle w:val="Refdenotaalpie"/>
          <w:rFonts w:ascii="Verdana" w:hAnsi="Verdana"/>
          <w:i/>
          <w:lang w:val="es-MX"/>
        </w:rPr>
        <w:footnoteReference w:id="1"/>
      </w:r>
      <w:r w:rsidRPr="00E20078">
        <w:rPr>
          <w:rFonts w:ascii="Verdana" w:hAnsi="Verdana"/>
          <w:i/>
          <w:lang w:val="es-MX"/>
        </w:rPr>
        <w:t xml:space="preserve"> y del Plan de Acción Regional 2010-2011, apoyar al grupo de trabajo</w:t>
      </w:r>
      <w:r w:rsidRPr="00E20078">
        <w:rPr>
          <w:rFonts w:ascii="Verdana" w:hAnsi="Verdana"/>
          <w:i/>
        </w:rPr>
        <w:t xml:space="preserve"> sobre Educación Ambiental para el Desarrollo Sostenible;</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lastRenderedPageBreak/>
        <w:t>Impulsar alianzas con organismos subregionales, el sector privado y las organizaciones comunitarias;</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Divulgar las publicaciones de la Red de Formación Ambiental a través de distintos medios;</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Continuar apoyando los Congresos de Educación Ambiental de índole regional;</w:t>
      </w:r>
    </w:p>
    <w:p w:rsidR="00A00DE0" w:rsidRPr="00E20078" w:rsidRDefault="00153D8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 xml:space="preserve">     </w:t>
      </w:r>
      <w:r w:rsidR="00A00DE0" w:rsidRPr="00E20078">
        <w:rPr>
          <w:rFonts w:ascii="Verdana" w:hAnsi="Verdana"/>
          <w:i/>
          <w:lang w:val="es-MX"/>
        </w:rPr>
        <w:t xml:space="preserve">Solicitar extender el fondo fiduciario de la RFA y solicitar el pago de las contribuciones por parte de los países; </w:t>
      </w:r>
    </w:p>
    <w:p w:rsidR="00A00DE0" w:rsidRPr="00E20078" w:rsidRDefault="00A00DE0" w:rsidP="00E20078">
      <w:pPr>
        <w:numPr>
          <w:ilvl w:val="0"/>
          <w:numId w:val="3"/>
        </w:numPr>
        <w:spacing w:before="120" w:after="0" w:line="240" w:lineRule="auto"/>
        <w:ind w:left="1134" w:hanging="567"/>
        <w:jc w:val="both"/>
        <w:rPr>
          <w:rFonts w:ascii="Verdana" w:hAnsi="Verdana"/>
          <w:i/>
          <w:lang w:val="es-MX"/>
        </w:rPr>
      </w:pPr>
      <w:r w:rsidRPr="00E20078">
        <w:rPr>
          <w:rFonts w:ascii="Verdana" w:hAnsi="Verdana"/>
          <w:i/>
          <w:lang w:val="es-MX"/>
        </w:rPr>
        <w:t>Seguir apoyando a los países, desde el punto de vista técnico, en la implementación del PLACEA; y,</w:t>
      </w:r>
    </w:p>
    <w:p w:rsidR="00A00DE0" w:rsidRPr="00E20078" w:rsidRDefault="00A00DE0" w:rsidP="00E20078">
      <w:pPr>
        <w:numPr>
          <w:ilvl w:val="0"/>
          <w:numId w:val="3"/>
        </w:numPr>
        <w:autoSpaceDE w:val="0"/>
        <w:autoSpaceDN w:val="0"/>
        <w:adjustRightInd w:val="0"/>
        <w:spacing w:before="120" w:after="0" w:line="240" w:lineRule="auto"/>
        <w:ind w:left="1134" w:hanging="567"/>
        <w:jc w:val="both"/>
        <w:rPr>
          <w:rFonts w:ascii="Verdana" w:hAnsi="Verdana"/>
          <w:i/>
        </w:rPr>
      </w:pPr>
      <w:r w:rsidRPr="00E20078">
        <w:rPr>
          <w:rFonts w:ascii="Verdana" w:hAnsi="Verdana"/>
          <w:i/>
        </w:rPr>
        <w:t>Retomar la propuesta del “establecimiento de un Comité Consultivo de los Puntos Focales que permita un proceso más continuo de consultas y toma de decisiones, incluyendo la programación y difusión de actividades, y la selección de candidatos beneficiarios de las actividades de la Red. Este comité podría incluir a su vez a representantes de las agencias del CTI y otras agencias que colaboren concretamente.” El Comité se reuniría de manera virtual con el apoyo de herramientas electrónicas.”</w:t>
      </w:r>
    </w:p>
    <w:p w:rsidR="00A00DE0" w:rsidRPr="00E20078" w:rsidRDefault="00A00DE0" w:rsidP="002A1AF7">
      <w:pPr>
        <w:numPr>
          <w:ilvl w:val="0"/>
          <w:numId w:val="23"/>
        </w:numPr>
        <w:autoSpaceDE w:val="0"/>
        <w:autoSpaceDN w:val="0"/>
        <w:adjustRightInd w:val="0"/>
        <w:spacing w:before="120" w:after="0" w:line="240" w:lineRule="auto"/>
        <w:ind w:left="6" w:hanging="6"/>
        <w:jc w:val="both"/>
        <w:rPr>
          <w:rFonts w:ascii="Verdana" w:eastAsia="Times New Roman" w:hAnsi="Verdana" w:cs="Arial"/>
          <w:lang w:eastAsia="es-ES"/>
        </w:rPr>
      </w:pPr>
      <w:r w:rsidRPr="00E20078">
        <w:rPr>
          <w:rFonts w:ascii="Verdana" w:hAnsi="Verdana"/>
          <w:lang w:val="es-MX"/>
        </w:rPr>
        <w:t xml:space="preserve">Ahora bien, en el XVII Foro, los Ministros del Ambiente no </w:t>
      </w:r>
      <w:r w:rsidR="00E306AE" w:rsidRPr="00E20078">
        <w:rPr>
          <w:rFonts w:ascii="Verdana" w:hAnsi="Verdana"/>
          <w:lang w:val="es-MX"/>
        </w:rPr>
        <w:t>adoptaron ninguna decisión</w:t>
      </w:r>
      <w:r w:rsidRPr="00E20078">
        <w:rPr>
          <w:rFonts w:ascii="Verdana" w:hAnsi="Verdana"/>
          <w:lang w:val="es-MX"/>
        </w:rPr>
        <w:t xml:space="preserve"> sobre la Red de Formación Ambiental. Únicamente, en la Declaración del Foro expresaron: “</w:t>
      </w:r>
      <w:r w:rsidRPr="00E20078">
        <w:rPr>
          <w:rFonts w:ascii="Verdana" w:hAnsi="Verdana"/>
          <w:i/>
          <w:lang w:val="es-MX"/>
        </w:rPr>
        <w:t>22. Reafirmar nuestro compromiso con la educación ambiental en la región, y en particular con el impulso al Programa Latinoamericano y del Caribe de Educación Ambiental para el Desarrollo</w:t>
      </w:r>
      <w:r w:rsidRPr="00E20078">
        <w:rPr>
          <w:rFonts w:ascii="Verdana" w:hAnsi="Verdana"/>
          <w:i/>
        </w:rPr>
        <w:t xml:space="preserve"> Sostenible (PLACEA), lanzado en este Foro en 2003, así como de los mecanismos subregionales derivados del mismo, tomando en consideración los temas prioritarios identificados en el </w:t>
      </w:r>
      <w:proofErr w:type="gramStart"/>
      <w:r w:rsidRPr="00E20078">
        <w:rPr>
          <w:rFonts w:ascii="Verdana" w:hAnsi="Verdana"/>
          <w:i/>
        </w:rPr>
        <w:t>PAR</w:t>
      </w:r>
      <w:r w:rsidR="00404606" w:rsidRPr="00E20078">
        <w:rPr>
          <w:rFonts w:ascii="Verdana" w:hAnsi="Verdana"/>
          <w:i/>
        </w:rPr>
        <w:t xml:space="preserve"> .”</w:t>
      </w:r>
      <w:proofErr w:type="gramEnd"/>
      <w:r w:rsidR="00404606" w:rsidRPr="00E20078">
        <w:rPr>
          <w:rFonts w:ascii="Verdana" w:hAnsi="Verdana"/>
          <w:i/>
        </w:rPr>
        <w:t xml:space="preserve"> [Plan de Acción Regional]</w:t>
      </w:r>
    </w:p>
    <w:p w:rsidR="00A00DE0" w:rsidRPr="00E20078" w:rsidRDefault="007F032A" w:rsidP="002A1AF7">
      <w:pPr>
        <w:numPr>
          <w:ilvl w:val="0"/>
          <w:numId w:val="23"/>
        </w:numPr>
        <w:autoSpaceDE w:val="0"/>
        <w:autoSpaceDN w:val="0"/>
        <w:adjustRightInd w:val="0"/>
        <w:spacing w:before="120" w:after="0" w:line="240" w:lineRule="auto"/>
        <w:ind w:left="6" w:hanging="6"/>
        <w:jc w:val="both"/>
        <w:rPr>
          <w:rFonts w:ascii="Verdana" w:hAnsi="Verdana"/>
          <w:lang w:val="es-MX"/>
        </w:rPr>
      </w:pPr>
      <w:r w:rsidRPr="00E20078">
        <w:rPr>
          <w:rFonts w:ascii="Verdana" w:hAnsi="Verdana"/>
          <w:lang w:val="es-MX"/>
        </w:rPr>
        <w:t xml:space="preserve"> </w:t>
      </w:r>
      <w:r w:rsidR="00A00DE0" w:rsidRPr="00E20078">
        <w:rPr>
          <w:rFonts w:ascii="Verdana" w:hAnsi="Verdana"/>
          <w:lang w:val="es-MX"/>
        </w:rPr>
        <w:t>Hasta el XVII Foro de Ministros,  los foros anteriores habían producido una decisión sobre el tema de la educación ambiental, y esas decisiones sistemáticamente hacían referencia al fondo fiduciario así:</w:t>
      </w:r>
    </w:p>
    <w:p w:rsidR="00A00DE0" w:rsidRPr="00E20078" w:rsidRDefault="00A00DE0" w:rsidP="00E20078">
      <w:pPr>
        <w:numPr>
          <w:ilvl w:val="0"/>
          <w:numId w:val="13"/>
        </w:numPr>
        <w:autoSpaceDE w:val="0"/>
        <w:autoSpaceDN w:val="0"/>
        <w:adjustRightInd w:val="0"/>
        <w:spacing w:before="120" w:after="0" w:line="240" w:lineRule="auto"/>
        <w:ind w:left="1276" w:hanging="426"/>
        <w:jc w:val="both"/>
        <w:rPr>
          <w:rFonts w:ascii="Verdana" w:hAnsi="Verdana" w:cs="Verdana"/>
          <w:i/>
          <w:lang w:eastAsia="es-ES"/>
        </w:rPr>
      </w:pPr>
      <w:r w:rsidRPr="00E20078">
        <w:rPr>
          <w:rFonts w:ascii="Verdana" w:hAnsi="Verdana" w:cs="Verdana-Bold"/>
          <w:b/>
          <w:bCs/>
          <w:i/>
          <w:lang w:eastAsia="es-ES"/>
        </w:rPr>
        <w:t xml:space="preserve">Extender </w:t>
      </w:r>
      <w:r w:rsidRPr="00E20078">
        <w:rPr>
          <w:rFonts w:ascii="Verdana" w:hAnsi="Verdana" w:cs="Verdana"/>
          <w:i/>
          <w:lang w:eastAsia="es-ES"/>
        </w:rPr>
        <w:t>el funcionamiento del Fondo Fiduciario de la Red hasta la realización de la XVII Reunión del Foro de Ministros, solicitando al PNUMA continuar administrando dicho Fondo.</w:t>
      </w:r>
    </w:p>
    <w:p w:rsidR="00A00DE0" w:rsidRPr="00E20078" w:rsidRDefault="00A00DE0" w:rsidP="00E20078">
      <w:pPr>
        <w:numPr>
          <w:ilvl w:val="0"/>
          <w:numId w:val="13"/>
        </w:numPr>
        <w:autoSpaceDE w:val="0"/>
        <w:autoSpaceDN w:val="0"/>
        <w:adjustRightInd w:val="0"/>
        <w:spacing w:before="120" w:after="0" w:line="240" w:lineRule="auto"/>
        <w:ind w:left="1276" w:hanging="426"/>
        <w:jc w:val="both"/>
        <w:rPr>
          <w:rFonts w:ascii="Verdana" w:hAnsi="Verdana" w:cs="Verdana"/>
          <w:lang w:eastAsia="es-ES"/>
        </w:rPr>
      </w:pPr>
      <w:r w:rsidRPr="00E20078">
        <w:rPr>
          <w:rFonts w:ascii="Verdana" w:hAnsi="Verdana" w:cs="Verdana-Bold"/>
          <w:b/>
          <w:bCs/>
          <w:i/>
          <w:lang w:eastAsia="es-ES"/>
        </w:rPr>
        <w:t xml:space="preserve">Solicitar </w:t>
      </w:r>
      <w:r w:rsidRPr="00E20078">
        <w:rPr>
          <w:rFonts w:ascii="Verdana" w:hAnsi="Verdana" w:cs="Verdana"/>
          <w:i/>
          <w:lang w:eastAsia="es-ES"/>
        </w:rPr>
        <w:t>a los países de la Región la puesta al día en sus contribuciones pendientes con el Fondo Fiduciario de la Red y mantener sus aportes anuales a dicho Fondo</w:t>
      </w:r>
      <w:r w:rsidRPr="00E20078">
        <w:rPr>
          <w:rFonts w:ascii="Verdana" w:hAnsi="Verdana" w:cs="Verdana"/>
          <w:lang w:eastAsia="es-ES"/>
        </w:rPr>
        <w:t>.</w:t>
      </w:r>
    </w:p>
    <w:p w:rsidR="00A00DE0" w:rsidRPr="00E20078" w:rsidRDefault="00A00DE0" w:rsidP="007F7477">
      <w:pPr>
        <w:spacing w:after="0" w:line="240" w:lineRule="auto"/>
        <w:jc w:val="both"/>
        <w:rPr>
          <w:rFonts w:ascii="Verdana" w:hAnsi="Verdana"/>
        </w:rPr>
      </w:pPr>
    </w:p>
    <w:p w:rsidR="009403CF" w:rsidRPr="00E20078" w:rsidRDefault="009403CF" w:rsidP="009E575C">
      <w:pPr>
        <w:pStyle w:val="Default"/>
        <w:ind w:left="66"/>
        <w:outlineLvl w:val="1"/>
        <w:rPr>
          <w:b/>
          <w:color w:val="auto"/>
          <w:sz w:val="22"/>
          <w:szCs w:val="22"/>
        </w:rPr>
      </w:pPr>
      <w:bookmarkStart w:id="4" w:name="_Toc311788483"/>
      <w:r w:rsidRPr="00E20078">
        <w:rPr>
          <w:b/>
          <w:color w:val="auto"/>
          <w:sz w:val="22"/>
          <w:szCs w:val="22"/>
        </w:rPr>
        <w:t xml:space="preserve">Actividades realizadas </w:t>
      </w:r>
      <w:r w:rsidR="007F7477" w:rsidRPr="00E20078">
        <w:rPr>
          <w:b/>
          <w:color w:val="auto"/>
          <w:sz w:val="22"/>
          <w:szCs w:val="22"/>
        </w:rPr>
        <w:t>en 2010-2011</w:t>
      </w:r>
      <w:bookmarkEnd w:id="4"/>
    </w:p>
    <w:p w:rsidR="009403CF" w:rsidRPr="00E20078"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Fonts w:ascii="Verdana" w:hAnsi="Verdana"/>
        </w:rPr>
        <w:t xml:space="preserve"> </w:t>
      </w:r>
      <w:r w:rsidR="009403CF" w:rsidRPr="00E20078">
        <w:rPr>
          <w:rFonts w:ascii="Verdana" w:hAnsi="Verdana"/>
        </w:rPr>
        <w:t xml:space="preserve">Después del </w:t>
      </w:r>
      <w:r w:rsidR="007F7477" w:rsidRPr="00E20078">
        <w:rPr>
          <w:rFonts w:ascii="Verdana" w:hAnsi="Verdana"/>
        </w:rPr>
        <w:t xml:space="preserve">XVII </w:t>
      </w:r>
      <w:r w:rsidR="009403CF" w:rsidRPr="00E20078">
        <w:rPr>
          <w:rFonts w:ascii="Verdana" w:hAnsi="Verdana"/>
        </w:rPr>
        <w:t xml:space="preserve">Foro de Ministros de Medio Ambiente de 2010 y hasta octubre de 2011, la Oficina Regional </w:t>
      </w:r>
      <w:r w:rsidR="007F7477" w:rsidRPr="00E20078">
        <w:rPr>
          <w:rFonts w:ascii="Verdana" w:hAnsi="Verdana"/>
        </w:rPr>
        <w:t xml:space="preserve">para América Latina y el Caribe </w:t>
      </w:r>
      <w:r w:rsidR="009403CF" w:rsidRPr="00E20078">
        <w:rPr>
          <w:rFonts w:ascii="Verdana" w:hAnsi="Verdana"/>
        </w:rPr>
        <w:t>acometió un cierto grupo de actividades vinculadas a la educación ambiental:</w:t>
      </w:r>
    </w:p>
    <w:p w:rsidR="00233497" w:rsidRPr="00E20078" w:rsidRDefault="00233497" w:rsidP="009E575C">
      <w:pPr>
        <w:pStyle w:val="Ttulo3"/>
        <w:rPr>
          <w:rFonts w:ascii="Verdana" w:hAnsi="Verdana"/>
          <w:b w:val="0"/>
          <w:i/>
        </w:rPr>
      </w:pPr>
      <w:bookmarkStart w:id="5" w:name="_Toc311788484"/>
      <w:r w:rsidRPr="009E575C">
        <w:rPr>
          <w:rFonts w:ascii="Verdana" w:hAnsi="Verdana"/>
          <w:sz w:val="22"/>
        </w:rPr>
        <w:lastRenderedPageBreak/>
        <w:t>Taller Regional para América Latina sobre los Procesos de Monitoreo y Evaluación de la Década de la Educación para el Desarrollo Sostenible</w:t>
      </w:r>
      <w:r w:rsidR="007F7477" w:rsidRPr="009E575C">
        <w:rPr>
          <w:rFonts w:ascii="Verdana" w:hAnsi="Verdana"/>
          <w:sz w:val="22"/>
        </w:rPr>
        <w:t xml:space="preserve"> (2010</w:t>
      </w:r>
      <w:r w:rsidR="007F7477" w:rsidRPr="00E20078">
        <w:rPr>
          <w:rFonts w:ascii="Verdana" w:hAnsi="Verdana"/>
          <w:i/>
        </w:rPr>
        <w:t>)</w:t>
      </w:r>
      <w:bookmarkEnd w:id="5"/>
    </w:p>
    <w:p w:rsidR="00EF7965" w:rsidRPr="00E20078"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Fonts w:ascii="Verdana" w:hAnsi="Verdana"/>
        </w:rPr>
        <w:t xml:space="preserve"> </w:t>
      </w:r>
      <w:r w:rsidR="009403CF" w:rsidRPr="00E20078">
        <w:rPr>
          <w:rFonts w:ascii="Verdana" w:hAnsi="Verdana"/>
        </w:rPr>
        <w:t xml:space="preserve">Se colaboró con la Oficina Regional de UNESCO en la organización sustantiva y logística del Taller Regional para América Latina sobre los Procesos de Monitoreo y Evaluación de la Década de la Educación para el Desarrollo Sostenible (Ciudad de Panamá, </w:t>
      </w:r>
      <w:r w:rsidR="00F161D2" w:rsidRPr="00E20078">
        <w:rPr>
          <w:rFonts w:ascii="Verdana" w:hAnsi="Verdana"/>
        </w:rPr>
        <w:t xml:space="preserve">Panamá, </w:t>
      </w:r>
      <w:r w:rsidR="009403CF" w:rsidRPr="00E20078">
        <w:rPr>
          <w:rFonts w:ascii="Verdana" w:hAnsi="Verdana"/>
        </w:rPr>
        <w:t xml:space="preserve">18-20 de octubre de 2010). </w:t>
      </w:r>
      <w:r w:rsidR="00EF7965" w:rsidRPr="00E20078">
        <w:rPr>
          <w:rFonts w:ascii="Verdana" w:hAnsi="Verdana"/>
        </w:rPr>
        <w:t>La reunión contó con la participación de representantes de los Ministerios de Educación y de Ambiente de América Latina. Los objetivos de la reunión fueron:</w:t>
      </w:r>
    </w:p>
    <w:p w:rsidR="00EF7965" w:rsidRPr="00E20078" w:rsidRDefault="00EF7965" w:rsidP="00E20078">
      <w:pPr>
        <w:numPr>
          <w:ilvl w:val="0"/>
          <w:numId w:val="20"/>
        </w:numPr>
        <w:autoSpaceDE w:val="0"/>
        <w:autoSpaceDN w:val="0"/>
        <w:adjustRightInd w:val="0"/>
        <w:spacing w:before="120" w:after="0" w:line="240" w:lineRule="auto"/>
        <w:jc w:val="both"/>
        <w:rPr>
          <w:rFonts w:ascii="Verdana" w:eastAsia="Times New Roman" w:hAnsi="Verdana" w:cs="Calibri"/>
          <w:lang w:eastAsia="es-ES"/>
        </w:rPr>
      </w:pPr>
      <w:r w:rsidRPr="00E20078">
        <w:rPr>
          <w:rFonts w:ascii="Verdana" w:eastAsia="Times New Roman" w:hAnsi="Verdana" w:cs="Calibri"/>
          <w:lang w:eastAsia="es-ES"/>
        </w:rPr>
        <w:t xml:space="preserve">Presentar los resultados del primer informe de monitoreo y evaluación de la Década </w:t>
      </w:r>
    </w:p>
    <w:p w:rsidR="00EF7965" w:rsidRPr="00E20078" w:rsidRDefault="00EF7965" w:rsidP="00E20078">
      <w:pPr>
        <w:numPr>
          <w:ilvl w:val="0"/>
          <w:numId w:val="20"/>
        </w:numPr>
        <w:autoSpaceDE w:val="0"/>
        <w:autoSpaceDN w:val="0"/>
        <w:adjustRightInd w:val="0"/>
        <w:spacing w:before="120" w:after="0" w:line="240" w:lineRule="auto"/>
        <w:jc w:val="both"/>
        <w:rPr>
          <w:rFonts w:ascii="Verdana" w:eastAsia="Times New Roman" w:hAnsi="Verdana" w:cs="Calibri"/>
          <w:lang w:eastAsia="es-ES"/>
        </w:rPr>
      </w:pPr>
      <w:r w:rsidRPr="00E20078">
        <w:rPr>
          <w:rFonts w:ascii="Verdana" w:eastAsia="Times New Roman" w:hAnsi="Verdana" w:cs="Calibri"/>
          <w:lang w:eastAsia="es-ES"/>
        </w:rPr>
        <w:t>Promover un entendimiento común de la Década</w:t>
      </w:r>
    </w:p>
    <w:p w:rsidR="00EF7965" w:rsidRPr="00E20078" w:rsidRDefault="00EF7965" w:rsidP="00E20078">
      <w:pPr>
        <w:numPr>
          <w:ilvl w:val="0"/>
          <w:numId w:val="20"/>
        </w:numPr>
        <w:autoSpaceDE w:val="0"/>
        <w:autoSpaceDN w:val="0"/>
        <w:adjustRightInd w:val="0"/>
        <w:spacing w:before="120" w:after="0" w:line="240" w:lineRule="auto"/>
        <w:jc w:val="both"/>
        <w:rPr>
          <w:rFonts w:ascii="Verdana" w:eastAsia="Times New Roman" w:hAnsi="Verdana" w:cs="Calibri"/>
          <w:lang w:eastAsia="es-ES"/>
        </w:rPr>
      </w:pPr>
      <w:r w:rsidRPr="00E20078">
        <w:rPr>
          <w:rFonts w:ascii="Verdana" w:eastAsia="Times New Roman" w:hAnsi="Verdana" w:cs="Calibri"/>
          <w:lang w:eastAsia="es-ES"/>
        </w:rPr>
        <w:t xml:space="preserve">Dar a conocer el marco para la segunda fase de monitoreo y evaluación </w:t>
      </w:r>
    </w:p>
    <w:p w:rsidR="00EF7965" w:rsidRPr="00E20078" w:rsidRDefault="00EF7965" w:rsidP="00E20078">
      <w:pPr>
        <w:numPr>
          <w:ilvl w:val="0"/>
          <w:numId w:val="20"/>
        </w:numPr>
        <w:autoSpaceDE w:val="0"/>
        <w:autoSpaceDN w:val="0"/>
        <w:adjustRightInd w:val="0"/>
        <w:spacing w:before="120" w:after="0" w:line="240" w:lineRule="auto"/>
        <w:jc w:val="both"/>
        <w:rPr>
          <w:rFonts w:ascii="Verdana" w:eastAsia="Times New Roman" w:hAnsi="Verdana" w:cs="Calibri"/>
          <w:lang w:eastAsia="es-ES"/>
        </w:rPr>
      </w:pPr>
      <w:r w:rsidRPr="00E20078">
        <w:rPr>
          <w:rFonts w:ascii="Verdana" w:eastAsia="Times New Roman" w:hAnsi="Verdana" w:cs="Calibri"/>
          <w:lang w:eastAsia="es-ES"/>
        </w:rPr>
        <w:t xml:space="preserve">Fortalecer las capacidades de monitoreo y evaluación </w:t>
      </w:r>
    </w:p>
    <w:p w:rsidR="00EF7965" w:rsidRPr="00E20078" w:rsidRDefault="00EF7965" w:rsidP="002A1AF7">
      <w:pPr>
        <w:pStyle w:val="Default"/>
        <w:numPr>
          <w:ilvl w:val="0"/>
          <w:numId w:val="23"/>
        </w:numPr>
        <w:spacing w:before="120"/>
        <w:ind w:left="6" w:hanging="6"/>
        <w:jc w:val="both"/>
        <w:rPr>
          <w:rFonts w:eastAsia="Calibri" w:cs="Times New Roman"/>
          <w:color w:val="auto"/>
          <w:sz w:val="22"/>
          <w:szCs w:val="22"/>
          <w:lang w:eastAsia="en-US"/>
        </w:rPr>
      </w:pPr>
      <w:r w:rsidRPr="00E20078">
        <w:rPr>
          <w:rFonts w:eastAsia="Calibri" w:cs="Times New Roman"/>
          <w:color w:val="auto"/>
          <w:sz w:val="22"/>
          <w:szCs w:val="22"/>
          <w:lang w:eastAsia="en-US"/>
        </w:rPr>
        <w:t>Se mencionó que existe un consenso de que los objetivos de desarrollo del milenio no se alcanzarán y que la insostenibilidad del desarrollo se ha acentuado. Se apuntó que América Latina ha tenido un mayor crecimiento económico en los últimos años pero a cuenta de una mayor extracción y depredación de los recursos naturales. También se mencionó la inconsistencia entre políticas al interior de los países: Por una parte los Ministerios de Educación promueven unos lineamientos de educación ambiental pero</w:t>
      </w:r>
      <w:r w:rsidR="00D168CC" w:rsidRPr="00E20078">
        <w:rPr>
          <w:rFonts w:eastAsia="Calibri" w:cs="Times New Roman"/>
          <w:color w:val="auto"/>
          <w:sz w:val="22"/>
          <w:szCs w:val="22"/>
          <w:lang w:eastAsia="en-US"/>
        </w:rPr>
        <w:t>, por otro lado</w:t>
      </w:r>
      <w:r w:rsidRPr="00E20078">
        <w:rPr>
          <w:rFonts w:eastAsia="Calibri" w:cs="Times New Roman"/>
          <w:color w:val="auto"/>
          <w:sz w:val="22"/>
          <w:szCs w:val="22"/>
          <w:lang w:eastAsia="en-US"/>
        </w:rPr>
        <w:t xml:space="preserve"> el resto de las políticas </w:t>
      </w:r>
      <w:r w:rsidR="00D168CC" w:rsidRPr="00E20078">
        <w:rPr>
          <w:rFonts w:eastAsia="Calibri" w:cs="Times New Roman"/>
          <w:color w:val="auto"/>
          <w:sz w:val="22"/>
          <w:szCs w:val="22"/>
          <w:lang w:eastAsia="en-US"/>
        </w:rPr>
        <w:t>públicas no las toman en consideración</w:t>
      </w:r>
      <w:r w:rsidRPr="00E20078">
        <w:rPr>
          <w:rFonts w:eastAsia="Calibri" w:cs="Times New Roman"/>
          <w:color w:val="auto"/>
          <w:sz w:val="22"/>
          <w:szCs w:val="22"/>
          <w:lang w:eastAsia="en-US"/>
        </w:rPr>
        <w:t xml:space="preserve">. </w:t>
      </w:r>
    </w:p>
    <w:p w:rsidR="009403CF" w:rsidRPr="00E20078" w:rsidRDefault="00153D80" w:rsidP="002A1AF7">
      <w:pPr>
        <w:pStyle w:val="Default"/>
        <w:numPr>
          <w:ilvl w:val="0"/>
          <w:numId w:val="23"/>
        </w:numPr>
        <w:spacing w:before="120"/>
        <w:ind w:left="6" w:hanging="6"/>
        <w:jc w:val="both"/>
        <w:rPr>
          <w:rFonts w:eastAsia="Calibri" w:cs="Times New Roman"/>
          <w:color w:val="auto"/>
          <w:sz w:val="22"/>
          <w:szCs w:val="22"/>
          <w:lang w:eastAsia="en-US"/>
        </w:rPr>
      </w:pPr>
      <w:r w:rsidRPr="00E20078">
        <w:rPr>
          <w:rFonts w:eastAsia="Calibri" w:cs="Times New Roman"/>
          <w:color w:val="auto"/>
          <w:sz w:val="22"/>
          <w:szCs w:val="22"/>
          <w:lang w:eastAsia="en-US"/>
        </w:rPr>
        <w:t xml:space="preserve"> </w:t>
      </w:r>
      <w:r w:rsidR="00EF7965" w:rsidRPr="00E20078">
        <w:rPr>
          <w:rFonts w:eastAsia="Calibri" w:cs="Times New Roman"/>
          <w:color w:val="auto"/>
          <w:sz w:val="22"/>
          <w:szCs w:val="22"/>
          <w:lang w:eastAsia="en-US"/>
        </w:rPr>
        <w:t xml:space="preserve">La evaluación de la primera fase (2008 </w:t>
      </w:r>
      <w:r w:rsidR="00EF7965" w:rsidRPr="00E20078">
        <w:rPr>
          <w:rFonts w:ascii="Calibri" w:eastAsia="Calibri" w:hAnsi="Calibri" w:cs="Times New Roman"/>
          <w:color w:val="auto"/>
          <w:sz w:val="22"/>
          <w:szCs w:val="22"/>
          <w:lang w:eastAsia="en-US"/>
        </w:rPr>
        <w:t>‐</w:t>
      </w:r>
      <w:r w:rsidR="00EF7965" w:rsidRPr="00E20078">
        <w:rPr>
          <w:rFonts w:eastAsia="Calibri" w:cs="Times New Roman"/>
          <w:color w:val="auto"/>
          <w:sz w:val="22"/>
          <w:szCs w:val="22"/>
          <w:lang w:eastAsia="en-US"/>
        </w:rPr>
        <w:t xml:space="preserve">2009) de la Década </w:t>
      </w:r>
      <w:r w:rsidR="00D168CC" w:rsidRPr="00E20078">
        <w:rPr>
          <w:rFonts w:eastAsia="Calibri" w:cs="Times New Roman"/>
          <w:color w:val="auto"/>
          <w:sz w:val="22"/>
          <w:szCs w:val="22"/>
          <w:lang w:eastAsia="en-US"/>
        </w:rPr>
        <w:t xml:space="preserve">de la Educación </w:t>
      </w:r>
      <w:r w:rsidR="00EF7965" w:rsidRPr="00E20078">
        <w:rPr>
          <w:rFonts w:eastAsia="Calibri" w:cs="Times New Roman"/>
          <w:color w:val="auto"/>
          <w:sz w:val="22"/>
          <w:szCs w:val="22"/>
          <w:lang w:eastAsia="en-US"/>
        </w:rPr>
        <w:t xml:space="preserve">para el Desarrollo Sostenible en América Latina y el Caribe resaltó, entre otros, </w:t>
      </w:r>
      <w:r w:rsidR="00BE49D4" w:rsidRPr="00E20078">
        <w:rPr>
          <w:rFonts w:eastAsia="Calibri" w:cs="Times New Roman"/>
          <w:color w:val="auto"/>
          <w:sz w:val="22"/>
          <w:szCs w:val="22"/>
          <w:lang w:eastAsia="en-US"/>
        </w:rPr>
        <w:t xml:space="preserve">que hay que clarificar qué </w:t>
      </w:r>
      <w:r w:rsidR="00EF7965" w:rsidRPr="00E20078">
        <w:rPr>
          <w:rFonts w:eastAsia="Calibri" w:cs="Times New Roman"/>
          <w:color w:val="auto"/>
          <w:sz w:val="22"/>
          <w:szCs w:val="22"/>
          <w:lang w:eastAsia="en-US"/>
        </w:rPr>
        <w:t xml:space="preserve">se entiende por educación para el desarrollo sostenible y mostrar que se trata de un enfoque integrador vinculado a la educación ambiental. </w:t>
      </w:r>
    </w:p>
    <w:p w:rsidR="00EF7965" w:rsidRDefault="00153D80" w:rsidP="002A1AF7">
      <w:pPr>
        <w:pStyle w:val="Default"/>
        <w:numPr>
          <w:ilvl w:val="0"/>
          <w:numId w:val="23"/>
        </w:numPr>
        <w:spacing w:before="120"/>
        <w:ind w:left="6" w:hanging="6"/>
        <w:jc w:val="both"/>
        <w:rPr>
          <w:rFonts w:eastAsia="Calibri" w:cs="Times New Roman"/>
          <w:color w:val="auto"/>
          <w:sz w:val="22"/>
          <w:szCs w:val="22"/>
          <w:lang w:eastAsia="en-US"/>
        </w:rPr>
      </w:pPr>
      <w:r w:rsidRPr="00E20078">
        <w:rPr>
          <w:rFonts w:eastAsia="Calibri" w:cs="Times New Roman"/>
          <w:color w:val="auto"/>
          <w:sz w:val="22"/>
          <w:szCs w:val="22"/>
          <w:lang w:eastAsia="en-US"/>
        </w:rPr>
        <w:t xml:space="preserve"> </w:t>
      </w:r>
      <w:r w:rsidR="00EF7965" w:rsidRPr="00E20078">
        <w:rPr>
          <w:rFonts w:eastAsia="Calibri" w:cs="Times New Roman"/>
          <w:color w:val="auto"/>
          <w:sz w:val="22"/>
          <w:szCs w:val="22"/>
          <w:lang w:eastAsia="en-US"/>
        </w:rPr>
        <w:t>Se llegó a la aprobación de un documento denominado Estrategia Regional: Construyendo una educación para el desarrollo sostenible en América Latina y el Caribe.</w:t>
      </w:r>
    </w:p>
    <w:p w:rsidR="00E20078" w:rsidRPr="00E20078" w:rsidRDefault="00E20078" w:rsidP="00C9324A">
      <w:pPr>
        <w:pStyle w:val="Default"/>
        <w:ind w:left="425"/>
        <w:jc w:val="both"/>
        <w:rPr>
          <w:rFonts w:eastAsia="Calibri" w:cs="Times New Roman"/>
          <w:color w:val="auto"/>
          <w:sz w:val="22"/>
          <w:szCs w:val="22"/>
          <w:lang w:eastAsia="en-US"/>
        </w:rPr>
      </w:pPr>
    </w:p>
    <w:p w:rsidR="00233497" w:rsidRPr="009E575C" w:rsidRDefault="00233497" w:rsidP="009E575C">
      <w:pPr>
        <w:pStyle w:val="Default"/>
        <w:numPr>
          <w:ilvl w:val="0"/>
          <w:numId w:val="21"/>
        </w:numPr>
        <w:spacing w:after="200"/>
        <w:jc w:val="both"/>
        <w:outlineLvl w:val="2"/>
        <w:rPr>
          <w:rFonts w:eastAsia="Calibri" w:cs="Times New Roman"/>
          <w:b/>
          <w:color w:val="auto"/>
          <w:sz w:val="22"/>
          <w:szCs w:val="22"/>
          <w:lang w:eastAsia="en-US"/>
        </w:rPr>
      </w:pPr>
      <w:bookmarkStart w:id="6" w:name="_Toc311788485"/>
      <w:r w:rsidRPr="009E575C">
        <w:rPr>
          <w:rFonts w:eastAsia="Calibri" w:cs="Times New Roman"/>
          <w:b/>
          <w:color w:val="auto"/>
          <w:sz w:val="22"/>
          <w:szCs w:val="22"/>
          <w:lang w:eastAsia="en-US"/>
        </w:rPr>
        <w:t>Taller Regional para el Caribe sobre la Educació</w:t>
      </w:r>
      <w:r w:rsidR="007F7477" w:rsidRPr="009E575C">
        <w:rPr>
          <w:rFonts w:eastAsia="Calibri" w:cs="Times New Roman"/>
          <w:b/>
          <w:color w:val="auto"/>
          <w:sz w:val="22"/>
          <w:szCs w:val="22"/>
          <w:lang w:eastAsia="en-US"/>
        </w:rPr>
        <w:t>n para el Desarrollo Sostenible</w:t>
      </w:r>
      <w:r w:rsidRPr="009E575C">
        <w:rPr>
          <w:rFonts w:eastAsia="Calibri" w:cs="Times New Roman"/>
          <w:b/>
          <w:color w:val="auto"/>
          <w:sz w:val="22"/>
          <w:szCs w:val="22"/>
          <w:lang w:eastAsia="en-US"/>
        </w:rPr>
        <w:t xml:space="preserve"> </w:t>
      </w:r>
      <w:r w:rsidR="007F7477" w:rsidRPr="009E575C">
        <w:rPr>
          <w:rFonts w:eastAsia="Calibri" w:cs="Times New Roman"/>
          <w:b/>
          <w:color w:val="auto"/>
          <w:sz w:val="22"/>
          <w:szCs w:val="22"/>
          <w:lang w:eastAsia="en-US"/>
        </w:rPr>
        <w:t>(2011)</w:t>
      </w:r>
      <w:bookmarkEnd w:id="6"/>
    </w:p>
    <w:p w:rsidR="003F02C3" w:rsidRPr="00E20078"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Fonts w:ascii="Verdana" w:hAnsi="Verdana"/>
        </w:rPr>
        <w:t xml:space="preserve"> </w:t>
      </w:r>
      <w:r w:rsidR="009403CF" w:rsidRPr="00E20078">
        <w:rPr>
          <w:rFonts w:ascii="Verdana" w:hAnsi="Verdana"/>
        </w:rPr>
        <w:t xml:space="preserve">Se apoyó a </w:t>
      </w:r>
      <w:r w:rsidR="008863A1" w:rsidRPr="00E20078">
        <w:rPr>
          <w:rFonts w:ascii="Verdana" w:hAnsi="Verdana"/>
        </w:rPr>
        <w:t>la Fundación Cropper (</w:t>
      </w:r>
      <w:r w:rsidR="009403CF" w:rsidRPr="00E20078">
        <w:rPr>
          <w:rFonts w:ascii="Verdana" w:hAnsi="Verdana"/>
        </w:rPr>
        <w:t>The Cropper Foundation</w:t>
      </w:r>
      <w:r w:rsidR="008863A1" w:rsidRPr="00E20078">
        <w:rPr>
          <w:rFonts w:ascii="Verdana" w:hAnsi="Verdana"/>
        </w:rPr>
        <w:t>)</w:t>
      </w:r>
      <w:r w:rsidR="009403CF" w:rsidRPr="00E20078">
        <w:rPr>
          <w:rFonts w:ascii="Verdana" w:hAnsi="Verdana"/>
        </w:rPr>
        <w:t xml:space="preserve"> en la organización sustantiva y </w:t>
      </w:r>
      <w:r w:rsidR="008863A1" w:rsidRPr="00E20078">
        <w:rPr>
          <w:rFonts w:ascii="Verdana" w:hAnsi="Verdana"/>
        </w:rPr>
        <w:t>participación de expertos</w:t>
      </w:r>
      <w:r w:rsidR="009403CF" w:rsidRPr="00E20078">
        <w:rPr>
          <w:rFonts w:ascii="Verdana" w:hAnsi="Verdana"/>
        </w:rPr>
        <w:t xml:space="preserve"> en el </w:t>
      </w:r>
      <w:r w:rsidR="008863A1" w:rsidRPr="00E20078">
        <w:rPr>
          <w:rFonts w:ascii="Verdana" w:hAnsi="Verdana"/>
        </w:rPr>
        <w:t xml:space="preserve">Taller Regional para el Caribe sobre la Educación para el Desarrollo Sostenible </w:t>
      </w:r>
      <w:r w:rsidR="00F161D2" w:rsidRPr="00E20078">
        <w:rPr>
          <w:rFonts w:ascii="Verdana" w:hAnsi="Verdana"/>
        </w:rPr>
        <w:t xml:space="preserve"> (Port of Spain, Trinidad and Tobago, 28-29 de abril 2011). La reunión cont</w:t>
      </w:r>
      <w:r w:rsidR="008863A1" w:rsidRPr="00E20078">
        <w:rPr>
          <w:rFonts w:ascii="Verdana" w:hAnsi="Verdana"/>
        </w:rPr>
        <w:t xml:space="preserve">ó con la colaboración de UNESCO y </w:t>
      </w:r>
      <w:r w:rsidR="00F161D2" w:rsidRPr="00E20078">
        <w:rPr>
          <w:rFonts w:ascii="Verdana" w:hAnsi="Verdana"/>
        </w:rPr>
        <w:t xml:space="preserve"> </w:t>
      </w:r>
      <w:r w:rsidR="008863A1" w:rsidRPr="00E20078">
        <w:rPr>
          <w:rFonts w:ascii="Verdana" w:hAnsi="Verdana"/>
        </w:rPr>
        <w:t>la Secretaría de la Comunidad del  Caribe (</w:t>
      </w:r>
      <w:r w:rsidR="00F161D2" w:rsidRPr="00E20078">
        <w:rPr>
          <w:rFonts w:ascii="Verdana" w:hAnsi="Verdana"/>
        </w:rPr>
        <w:t>CARICOM</w:t>
      </w:r>
      <w:r w:rsidR="008863A1" w:rsidRPr="00E20078">
        <w:rPr>
          <w:rFonts w:ascii="Verdana" w:hAnsi="Verdana"/>
        </w:rPr>
        <w:t xml:space="preserve"> por sus siglas en inglés). </w:t>
      </w:r>
      <w:r w:rsidR="00BE49D4" w:rsidRPr="00E20078">
        <w:rPr>
          <w:rFonts w:ascii="Verdana" w:hAnsi="Verdana"/>
        </w:rPr>
        <w:t xml:space="preserve">Se desarrolló </w:t>
      </w:r>
      <w:r w:rsidR="00BE49D4" w:rsidRPr="00E20078">
        <w:rPr>
          <w:rStyle w:val="hps"/>
          <w:rFonts w:ascii="Verdana" w:hAnsi="Verdana"/>
        </w:rPr>
        <w:t>en dos sesiones paralelas</w:t>
      </w:r>
      <w:r w:rsidR="00BE49D4" w:rsidRPr="00E20078">
        <w:rPr>
          <w:rFonts w:ascii="Verdana" w:hAnsi="Verdana"/>
        </w:rPr>
        <w:t xml:space="preserve"> </w:t>
      </w:r>
      <w:r w:rsidR="00BE49D4" w:rsidRPr="00E20078">
        <w:rPr>
          <w:rStyle w:val="hps"/>
          <w:rFonts w:ascii="Verdana" w:hAnsi="Verdana"/>
        </w:rPr>
        <w:t>-</w:t>
      </w:r>
      <w:r w:rsidR="00BE49D4" w:rsidRPr="00E20078">
        <w:rPr>
          <w:rFonts w:ascii="Verdana" w:hAnsi="Verdana"/>
        </w:rPr>
        <w:t xml:space="preserve"> </w:t>
      </w:r>
      <w:r w:rsidR="00BE49D4" w:rsidRPr="00E20078">
        <w:rPr>
          <w:rStyle w:val="hps"/>
          <w:rFonts w:ascii="Verdana" w:hAnsi="Verdana"/>
        </w:rPr>
        <w:t>una</w:t>
      </w:r>
      <w:r w:rsidR="00BE49D4" w:rsidRPr="00E20078">
        <w:rPr>
          <w:rFonts w:ascii="Verdana" w:hAnsi="Verdana"/>
        </w:rPr>
        <w:t xml:space="preserve"> </w:t>
      </w:r>
      <w:r w:rsidR="00BE49D4" w:rsidRPr="00E20078">
        <w:rPr>
          <w:rStyle w:val="hps"/>
          <w:rFonts w:ascii="Verdana" w:hAnsi="Verdana"/>
        </w:rPr>
        <w:t>que se centró en</w:t>
      </w:r>
      <w:r w:rsidR="00E20078">
        <w:rPr>
          <w:rStyle w:val="hps"/>
          <w:rFonts w:ascii="Verdana" w:hAnsi="Verdana"/>
        </w:rPr>
        <w:t xml:space="preserve"> </w:t>
      </w:r>
      <w:r w:rsidR="00BE49D4" w:rsidRPr="00E20078">
        <w:rPr>
          <w:rStyle w:val="hps"/>
          <w:rFonts w:ascii="Verdana" w:hAnsi="Verdana"/>
        </w:rPr>
        <w:t>la Década</w:t>
      </w:r>
      <w:r w:rsidR="00BE49D4" w:rsidRPr="00E20078">
        <w:rPr>
          <w:rFonts w:ascii="Verdana" w:hAnsi="Verdana"/>
        </w:rPr>
        <w:t xml:space="preserve">, </w:t>
      </w:r>
      <w:r w:rsidR="00BE49D4" w:rsidRPr="00E20078">
        <w:rPr>
          <w:rStyle w:val="hps"/>
          <w:rFonts w:ascii="Verdana" w:hAnsi="Verdana"/>
        </w:rPr>
        <w:t>y el otro</w:t>
      </w:r>
      <w:r w:rsidR="00BE49D4" w:rsidRPr="00E20078">
        <w:rPr>
          <w:rFonts w:ascii="Verdana" w:hAnsi="Verdana"/>
        </w:rPr>
        <w:t xml:space="preserve"> </w:t>
      </w:r>
      <w:r w:rsidR="00BE49D4" w:rsidRPr="00E20078">
        <w:rPr>
          <w:rStyle w:val="hps"/>
          <w:rFonts w:ascii="Verdana" w:hAnsi="Verdana"/>
        </w:rPr>
        <w:t>que tratan de examinar</w:t>
      </w:r>
      <w:r w:rsidR="00BE49D4" w:rsidRPr="00E20078">
        <w:rPr>
          <w:rFonts w:ascii="Verdana" w:hAnsi="Verdana"/>
        </w:rPr>
        <w:t xml:space="preserve"> </w:t>
      </w:r>
      <w:r w:rsidR="00BE49D4" w:rsidRPr="00E20078">
        <w:rPr>
          <w:rStyle w:val="hps"/>
          <w:rFonts w:ascii="Verdana" w:hAnsi="Verdana"/>
        </w:rPr>
        <w:t>el papel</w:t>
      </w:r>
      <w:r w:rsidR="00BE49D4" w:rsidRPr="00E20078">
        <w:rPr>
          <w:rFonts w:ascii="Verdana" w:hAnsi="Verdana"/>
        </w:rPr>
        <w:t xml:space="preserve"> </w:t>
      </w:r>
      <w:r w:rsidR="00BE49D4" w:rsidRPr="00E20078">
        <w:rPr>
          <w:rStyle w:val="hps"/>
          <w:rFonts w:ascii="Verdana" w:hAnsi="Verdana"/>
        </w:rPr>
        <w:t>de la juventud en</w:t>
      </w:r>
      <w:r w:rsidR="00BE49D4" w:rsidRPr="00E20078">
        <w:rPr>
          <w:rFonts w:ascii="Verdana" w:hAnsi="Verdana"/>
        </w:rPr>
        <w:t xml:space="preserve"> </w:t>
      </w:r>
      <w:r w:rsidR="00BE49D4" w:rsidRPr="00E20078">
        <w:rPr>
          <w:rStyle w:val="hps"/>
          <w:rFonts w:ascii="Verdana" w:hAnsi="Verdana"/>
        </w:rPr>
        <w:t>el Caribe</w:t>
      </w:r>
      <w:r w:rsidR="00E20078">
        <w:rPr>
          <w:rStyle w:val="hps"/>
          <w:rFonts w:ascii="Verdana" w:hAnsi="Verdana"/>
        </w:rPr>
        <w:t xml:space="preserve"> </w:t>
      </w:r>
      <w:r w:rsidR="00BE49D4" w:rsidRPr="00E20078">
        <w:rPr>
          <w:rStyle w:val="hps"/>
          <w:rFonts w:ascii="Verdana" w:hAnsi="Verdana"/>
        </w:rPr>
        <w:t>ESD</w:t>
      </w:r>
      <w:r w:rsidR="00BE49D4" w:rsidRPr="00E20078">
        <w:rPr>
          <w:rFonts w:ascii="Verdana" w:hAnsi="Verdana"/>
        </w:rPr>
        <w:t>. Se contó con la participación de a</w:t>
      </w:r>
      <w:r w:rsidR="00BE49D4" w:rsidRPr="00E20078">
        <w:rPr>
          <w:rStyle w:val="hps"/>
          <w:rFonts w:ascii="Verdana" w:hAnsi="Verdana"/>
        </w:rPr>
        <w:t>proximadamente</w:t>
      </w:r>
      <w:r w:rsidR="00BE49D4" w:rsidRPr="00E20078">
        <w:rPr>
          <w:rFonts w:ascii="Verdana" w:hAnsi="Verdana"/>
        </w:rPr>
        <w:t xml:space="preserve"> </w:t>
      </w:r>
      <w:r w:rsidR="00BE49D4" w:rsidRPr="00E20078">
        <w:rPr>
          <w:rStyle w:val="hps"/>
          <w:rFonts w:ascii="Verdana" w:hAnsi="Verdana"/>
        </w:rPr>
        <w:t>80</w:t>
      </w:r>
      <w:r w:rsidR="00BE49D4" w:rsidRPr="00E20078">
        <w:rPr>
          <w:rFonts w:ascii="Verdana" w:hAnsi="Verdana"/>
        </w:rPr>
        <w:t xml:space="preserve"> </w:t>
      </w:r>
      <w:r w:rsidR="00BE49D4" w:rsidRPr="00E20078">
        <w:rPr>
          <w:rStyle w:val="hps"/>
          <w:rFonts w:ascii="Verdana" w:hAnsi="Verdana"/>
        </w:rPr>
        <w:t xml:space="preserve">profesionales vinculados a la educación para el desarrollo </w:t>
      </w:r>
      <w:r w:rsidR="00BE49D4" w:rsidRPr="00E20078">
        <w:rPr>
          <w:rStyle w:val="hps"/>
          <w:rFonts w:ascii="Verdana" w:hAnsi="Verdana"/>
        </w:rPr>
        <w:lastRenderedPageBreak/>
        <w:t>sostenible</w:t>
      </w:r>
      <w:r w:rsidR="003F02C3" w:rsidRPr="00E20078">
        <w:rPr>
          <w:rStyle w:val="hps"/>
          <w:rFonts w:ascii="Verdana" w:hAnsi="Verdana"/>
        </w:rPr>
        <w:t xml:space="preserve"> como</w:t>
      </w:r>
      <w:r w:rsidR="00BE49D4" w:rsidRPr="00E20078">
        <w:rPr>
          <w:rFonts w:ascii="Verdana" w:hAnsi="Verdana"/>
        </w:rPr>
        <w:t xml:space="preserve"> educadores y administradores </w:t>
      </w:r>
      <w:r w:rsidR="00BE49D4" w:rsidRPr="00E20078">
        <w:rPr>
          <w:rStyle w:val="hps"/>
          <w:rFonts w:ascii="Verdana" w:hAnsi="Verdana"/>
        </w:rPr>
        <w:t>de</w:t>
      </w:r>
      <w:r w:rsidR="00E20078">
        <w:rPr>
          <w:rStyle w:val="hps"/>
          <w:rFonts w:ascii="Verdana" w:hAnsi="Verdana"/>
        </w:rPr>
        <w:t xml:space="preserve"> </w:t>
      </w:r>
      <w:r w:rsidR="00BE49D4" w:rsidRPr="00E20078">
        <w:rPr>
          <w:rStyle w:val="hps"/>
          <w:rFonts w:ascii="Verdana" w:hAnsi="Verdana"/>
        </w:rPr>
        <w:t>instituciones secundarias y terciarias</w:t>
      </w:r>
      <w:r w:rsidR="00BE49D4" w:rsidRPr="00E20078">
        <w:rPr>
          <w:rFonts w:ascii="Verdana" w:hAnsi="Verdana"/>
        </w:rPr>
        <w:t xml:space="preserve"> </w:t>
      </w:r>
      <w:r w:rsidR="00BE49D4" w:rsidRPr="00E20078">
        <w:rPr>
          <w:rStyle w:val="hps"/>
          <w:rFonts w:ascii="Verdana" w:hAnsi="Verdana"/>
        </w:rPr>
        <w:t>en el Caribe</w:t>
      </w:r>
      <w:r w:rsidR="00BE49D4" w:rsidRPr="00E20078">
        <w:rPr>
          <w:rFonts w:ascii="Verdana" w:hAnsi="Verdana"/>
        </w:rPr>
        <w:t xml:space="preserve">, </w:t>
      </w:r>
      <w:r w:rsidR="00BE49D4" w:rsidRPr="00E20078">
        <w:rPr>
          <w:rStyle w:val="hps"/>
          <w:rFonts w:ascii="Verdana" w:hAnsi="Verdana"/>
        </w:rPr>
        <w:t>representantes de la juventud</w:t>
      </w:r>
      <w:r w:rsidR="00BE49D4" w:rsidRPr="00E20078">
        <w:rPr>
          <w:rFonts w:ascii="Verdana" w:hAnsi="Verdana"/>
        </w:rPr>
        <w:t xml:space="preserve"> </w:t>
      </w:r>
      <w:r w:rsidR="00BE49D4" w:rsidRPr="00E20078">
        <w:rPr>
          <w:rStyle w:val="hps"/>
          <w:rFonts w:ascii="Verdana" w:hAnsi="Verdana"/>
        </w:rPr>
        <w:t>de</w:t>
      </w:r>
      <w:r w:rsidR="00E20078">
        <w:rPr>
          <w:rStyle w:val="hps"/>
          <w:rFonts w:ascii="Verdana" w:hAnsi="Verdana"/>
        </w:rPr>
        <w:t xml:space="preserve"> </w:t>
      </w:r>
      <w:r w:rsidR="00BE49D4" w:rsidRPr="00E20078">
        <w:rPr>
          <w:rStyle w:val="hps"/>
          <w:rFonts w:ascii="Verdana" w:hAnsi="Verdana"/>
        </w:rPr>
        <w:t>diversas organizaciones</w:t>
      </w:r>
      <w:r w:rsidR="00BE49D4" w:rsidRPr="00E20078">
        <w:rPr>
          <w:rFonts w:ascii="Verdana" w:hAnsi="Verdana"/>
        </w:rPr>
        <w:t xml:space="preserve"> </w:t>
      </w:r>
      <w:r w:rsidR="00BE49D4" w:rsidRPr="00E20078">
        <w:rPr>
          <w:rStyle w:val="hps"/>
          <w:rFonts w:ascii="Verdana" w:hAnsi="Verdana"/>
        </w:rPr>
        <w:t>juveniles</w:t>
      </w:r>
      <w:r w:rsidR="00BE49D4" w:rsidRPr="00E20078">
        <w:rPr>
          <w:rFonts w:ascii="Verdana" w:hAnsi="Verdana"/>
        </w:rPr>
        <w:t xml:space="preserve">, </w:t>
      </w:r>
      <w:r w:rsidR="00BE49D4" w:rsidRPr="00E20078">
        <w:rPr>
          <w:rStyle w:val="hps"/>
          <w:rFonts w:ascii="Verdana" w:hAnsi="Verdana"/>
        </w:rPr>
        <w:t>organizaciones no gubernamentales</w:t>
      </w:r>
      <w:r w:rsidR="00BE49D4" w:rsidRPr="00E20078">
        <w:rPr>
          <w:rFonts w:ascii="Verdana" w:hAnsi="Verdana"/>
        </w:rPr>
        <w:t xml:space="preserve">, </w:t>
      </w:r>
      <w:r w:rsidR="00BE49D4" w:rsidRPr="00E20078">
        <w:rPr>
          <w:rStyle w:val="hps"/>
          <w:rFonts w:ascii="Verdana" w:hAnsi="Verdana"/>
        </w:rPr>
        <w:t xml:space="preserve">ministerios </w:t>
      </w:r>
      <w:r w:rsidR="003F02C3" w:rsidRPr="00E20078">
        <w:rPr>
          <w:rStyle w:val="hps"/>
          <w:rFonts w:ascii="Verdana" w:hAnsi="Verdana"/>
        </w:rPr>
        <w:t>relevantes</w:t>
      </w:r>
      <w:r w:rsidR="00E20078">
        <w:rPr>
          <w:rStyle w:val="hps"/>
          <w:rFonts w:ascii="Verdana" w:hAnsi="Verdana"/>
        </w:rPr>
        <w:t xml:space="preserve"> </w:t>
      </w:r>
      <w:r w:rsidR="00BE49D4" w:rsidRPr="00E20078">
        <w:rPr>
          <w:rStyle w:val="hps"/>
          <w:rFonts w:ascii="Verdana" w:hAnsi="Verdana"/>
        </w:rPr>
        <w:t>organizaciones internacionales</w:t>
      </w:r>
      <w:r w:rsidR="00BE49D4" w:rsidRPr="00E20078">
        <w:rPr>
          <w:rFonts w:ascii="Verdana" w:hAnsi="Verdana"/>
        </w:rPr>
        <w:t xml:space="preserve">, sector </w:t>
      </w:r>
      <w:r w:rsidR="00BE49D4" w:rsidRPr="00E20078">
        <w:rPr>
          <w:rStyle w:val="hps"/>
          <w:rFonts w:ascii="Verdana" w:hAnsi="Verdana"/>
        </w:rPr>
        <w:t>privado y medios de comunicación</w:t>
      </w:r>
      <w:r w:rsidR="003F02C3" w:rsidRPr="00E20078">
        <w:rPr>
          <w:rStyle w:val="hps"/>
          <w:rFonts w:ascii="Verdana" w:hAnsi="Verdana"/>
        </w:rPr>
        <w:t>.</w:t>
      </w:r>
      <w:r w:rsidR="003F02C3" w:rsidRPr="00E20078">
        <w:rPr>
          <w:rFonts w:ascii="Verdana" w:hAnsi="Verdana"/>
        </w:rPr>
        <w:t xml:space="preserve"> Se </w:t>
      </w:r>
      <w:r w:rsidR="003F02C3" w:rsidRPr="00E20078">
        <w:rPr>
          <w:rStyle w:val="hps"/>
          <w:rFonts w:ascii="Verdana" w:hAnsi="Verdana"/>
        </w:rPr>
        <w:t>propuso</w:t>
      </w:r>
      <w:r w:rsidR="003F02C3" w:rsidRPr="00E20078">
        <w:rPr>
          <w:rFonts w:ascii="Verdana" w:hAnsi="Verdana"/>
        </w:rPr>
        <w:t xml:space="preserve"> desarrollar </w:t>
      </w:r>
      <w:r w:rsidR="003F02C3" w:rsidRPr="00E20078">
        <w:rPr>
          <w:rStyle w:val="hps"/>
          <w:rFonts w:ascii="Verdana" w:hAnsi="Verdana"/>
        </w:rPr>
        <w:t>una visión compartida</w:t>
      </w:r>
      <w:r w:rsidR="003F02C3" w:rsidRPr="00E20078">
        <w:rPr>
          <w:rFonts w:ascii="Verdana" w:hAnsi="Verdana"/>
        </w:rPr>
        <w:t xml:space="preserve"> </w:t>
      </w:r>
      <w:r w:rsidR="003F02C3" w:rsidRPr="00E20078">
        <w:rPr>
          <w:rStyle w:val="hps"/>
          <w:rFonts w:ascii="Verdana" w:hAnsi="Verdana"/>
        </w:rPr>
        <w:t>sobre la Educación para el Desarrollo Sostenible</w:t>
      </w:r>
      <w:r w:rsidR="003F02C3" w:rsidRPr="00E20078">
        <w:rPr>
          <w:rFonts w:ascii="Verdana" w:hAnsi="Verdana"/>
        </w:rPr>
        <w:t xml:space="preserve"> </w:t>
      </w:r>
      <w:r w:rsidR="003F02C3" w:rsidRPr="00E20078">
        <w:rPr>
          <w:rStyle w:val="hps"/>
          <w:rFonts w:ascii="Verdana" w:hAnsi="Verdana"/>
        </w:rPr>
        <w:t>en la región</w:t>
      </w:r>
      <w:r w:rsidR="003F02C3" w:rsidRPr="00E20078">
        <w:rPr>
          <w:rFonts w:ascii="Verdana" w:hAnsi="Verdana"/>
        </w:rPr>
        <w:t xml:space="preserve">, se reconoció </w:t>
      </w:r>
      <w:r w:rsidR="003F02C3" w:rsidRPr="00E20078">
        <w:rPr>
          <w:rStyle w:val="hps"/>
          <w:rFonts w:ascii="Verdana" w:hAnsi="Verdana"/>
        </w:rPr>
        <w:t>la</w:t>
      </w:r>
      <w:r w:rsidR="003F02C3" w:rsidRPr="00E20078">
        <w:rPr>
          <w:rFonts w:ascii="Verdana" w:hAnsi="Verdana"/>
        </w:rPr>
        <w:t xml:space="preserve"> </w:t>
      </w:r>
      <w:r w:rsidR="003F02C3" w:rsidRPr="00E20078">
        <w:rPr>
          <w:rStyle w:val="hps"/>
          <w:rFonts w:ascii="Verdana" w:hAnsi="Verdana"/>
        </w:rPr>
        <w:t>importancia de incluir a</w:t>
      </w:r>
      <w:r w:rsidR="003F02C3" w:rsidRPr="00E20078">
        <w:rPr>
          <w:rFonts w:ascii="Verdana" w:hAnsi="Verdana"/>
        </w:rPr>
        <w:t xml:space="preserve"> </w:t>
      </w:r>
      <w:r w:rsidR="003F02C3" w:rsidRPr="00E20078">
        <w:rPr>
          <w:rStyle w:val="hps"/>
          <w:rFonts w:ascii="Verdana" w:hAnsi="Verdana"/>
        </w:rPr>
        <w:t>todas las partes interesadas</w:t>
      </w:r>
      <w:r w:rsidR="003F02C3" w:rsidRPr="00E20078">
        <w:rPr>
          <w:rFonts w:ascii="Verdana" w:hAnsi="Verdana"/>
        </w:rPr>
        <w:t xml:space="preserve"> </w:t>
      </w:r>
      <w:r w:rsidR="003F02C3" w:rsidRPr="00E20078">
        <w:rPr>
          <w:rStyle w:val="hps"/>
          <w:rFonts w:ascii="Verdana" w:hAnsi="Verdana"/>
        </w:rPr>
        <w:t>teniendo en cuenta</w:t>
      </w:r>
      <w:r w:rsidR="003F02C3" w:rsidRPr="00E20078">
        <w:rPr>
          <w:rFonts w:ascii="Verdana" w:hAnsi="Verdana"/>
        </w:rPr>
        <w:t xml:space="preserve"> las </w:t>
      </w:r>
      <w:r w:rsidR="003F02C3" w:rsidRPr="00E20078">
        <w:rPr>
          <w:rStyle w:val="hps"/>
          <w:rFonts w:ascii="Verdana" w:hAnsi="Verdana"/>
        </w:rPr>
        <w:t>semejanzas y diferencias</w:t>
      </w:r>
      <w:r w:rsidR="003F02C3" w:rsidRPr="00E20078">
        <w:rPr>
          <w:rFonts w:ascii="Verdana" w:hAnsi="Verdana"/>
        </w:rPr>
        <w:t xml:space="preserve"> </w:t>
      </w:r>
      <w:r w:rsidR="003F02C3" w:rsidRPr="00E20078">
        <w:rPr>
          <w:rStyle w:val="hps"/>
          <w:rFonts w:ascii="Verdana" w:hAnsi="Verdana"/>
        </w:rPr>
        <w:t>en el diseño</w:t>
      </w:r>
      <w:r w:rsidR="003F02C3" w:rsidRPr="00E20078">
        <w:rPr>
          <w:rFonts w:ascii="Verdana" w:hAnsi="Verdana"/>
        </w:rPr>
        <w:t xml:space="preserve"> </w:t>
      </w:r>
      <w:r w:rsidR="003F02C3" w:rsidRPr="00E20078">
        <w:rPr>
          <w:rStyle w:val="hps"/>
          <w:rFonts w:ascii="Verdana" w:hAnsi="Verdana"/>
        </w:rPr>
        <w:t>de las políticas sobre la educación para el desarrollo sostenible en la región</w:t>
      </w:r>
      <w:r w:rsidR="003F02C3" w:rsidRPr="00E20078">
        <w:rPr>
          <w:rFonts w:ascii="Verdana" w:hAnsi="Verdana"/>
        </w:rPr>
        <w:t xml:space="preserve">. </w:t>
      </w:r>
      <w:r w:rsidR="003F02C3" w:rsidRPr="00E20078">
        <w:rPr>
          <w:rStyle w:val="hps"/>
          <w:rFonts w:ascii="Verdana" w:hAnsi="Verdana"/>
        </w:rPr>
        <w:t>Finalmente, se destacó</w:t>
      </w:r>
      <w:r w:rsidR="003F02C3" w:rsidRPr="00E20078">
        <w:rPr>
          <w:rFonts w:ascii="Verdana" w:hAnsi="Verdana"/>
        </w:rPr>
        <w:t xml:space="preserve"> </w:t>
      </w:r>
      <w:r w:rsidR="003F02C3" w:rsidRPr="00E20078">
        <w:rPr>
          <w:rStyle w:val="hps"/>
          <w:rFonts w:ascii="Verdana" w:hAnsi="Verdana"/>
        </w:rPr>
        <w:t>la necesidad de</w:t>
      </w:r>
      <w:r w:rsidR="00E20078">
        <w:rPr>
          <w:rStyle w:val="hps"/>
          <w:rFonts w:ascii="Verdana" w:hAnsi="Verdana"/>
        </w:rPr>
        <w:t xml:space="preserve"> </w:t>
      </w:r>
      <w:r w:rsidR="003F02C3" w:rsidRPr="00E20078">
        <w:rPr>
          <w:rStyle w:val="hps"/>
          <w:rFonts w:ascii="Verdana" w:hAnsi="Verdana"/>
        </w:rPr>
        <w:t>dar mayor atención a la</w:t>
      </w:r>
      <w:r w:rsidR="003F02C3" w:rsidRPr="00E20078">
        <w:rPr>
          <w:rFonts w:ascii="Verdana" w:hAnsi="Verdana"/>
        </w:rPr>
        <w:t xml:space="preserve"> </w:t>
      </w:r>
      <w:r w:rsidR="003F02C3" w:rsidRPr="00E20078">
        <w:rPr>
          <w:rStyle w:val="hps"/>
          <w:rFonts w:ascii="Verdana" w:hAnsi="Verdana"/>
        </w:rPr>
        <w:t>atención a</w:t>
      </w:r>
      <w:r w:rsidR="003F02C3" w:rsidRPr="00E20078">
        <w:rPr>
          <w:rFonts w:ascii="Verdana" w:hAnsi="Verdana"/>
        </w:rPr>
        <w:t xml:space="preserve"> </w:t>
      </w:r>
      <w:r w:rsidR="003F02C3" w:rsidRPr="00E20078">
        <w:rPr>
          <w:rStyle w:val="hps"/>
          <w:rFonts w:ascii="Verdana" w:hAnsi="Verdana"/>
        </w:rPr>
        <w:t>las siguientes áreas</w:t>
      </w:r>
      <w:r w:rsidR="003F02C3" w:rsidRPr="00E20078">
        <w:rPr>
          <w:rFonts w:ascii="Verdana" w:hAnsi="Verdana"/>
        </w:rPr>
        <w:t xml:space="preserve"> </w:t>
      </w:r>
      <w:r w:rsidR="003F02C3" w:rsidRPr="00E20078">
        <w:rPr>
          <w:rStyle w:val="hps"/>
          <w:rFonts w:ascii="Verdana" w:hAnsi="Verdana"/>
        </w:rPr>
        <w:t>relacionadas con la educación para el desarrollo sostenible: la formulación de políticas y la ejecución</w:t>
      </w:r>
      <w:r w:rsidR="003F02C3" w:rsidRPr="00E20078">
        <w:rPr>
          <w:rFonts w:ascii="Verdana" w:hAnsi="Verdana"/>
        </w:rPr>
        <w:t xml:space="preserve">, </w:t>
      </w:r>
      <w:r w:rsidR="003F02C3" w:rsidRPr="00E20078">
        <w:rPr>
          <w:rStyle w:val="hps"/>
          <w:rFonts w:ascii="Verdana" w:hAnsi="Verdana"/>
        </w:rPr>
        <w:t>gestión</w:t>
      </w:r>
      <w:r w:rsidR="003F02C3" w:rsidRPr="00E20078">
        <w:rPr>
          <w:rFonts w:ascii="Verdana" w:hAnsi="Verdana"/>
        </w:rPr>
        <w:t xml:space="preserve">, investigación, comunicación, redes y </w:t>
      </w:r>
      <w:r w:rsidR="003F02C3" w:rsidRPr="00E20078">
        <w:rPr>
          <w:rStyle w:val="hps"/>
          <w:rFonts w:ascii="Verdana" w:hAnsi="Verdana"/>
        </w:rPr>
        <w:t>asociaciones</w:t>
      </w:r>
      <w:r w:rsidR="003F02C3" w:rsidRPr="00E20078">
        <w:rPr>
          <w:rFonts w:ascii="Verdana" w:hAnsi="Verdana"/>
        </w:rPr>
        <w:t xml:space="preserve">, </w:t>
      </w:r>
      <w:r w:rsidR="003F02C3" w:rsidRPr="00E20078">
        <w:rPr>
          <w:rStyle w:val="hps"/>
          <w:rFonts w:ascii="Verdana" w:hAnsi="Verdana"/>
        </w:rPr>
        <w:t>la creación de capacidades</w:t>
      </w:r>
      <w:r w:rsidR="003F02C3" w:rsidRPr="00E20078">
        <w:rPr>
          <w:rFonts w:ascii="Verdana" w:hAnsi="Verdana"/>
        </w:rPr>
        <w:t xml:space="preserve"> </w:t>
      </w:r>
      <w:r w:rsidR="003F02C3" w:rsidRPr="00E20078">
        <w:rPr>
          <w:rStyle w:val="hps"/>
          <w:rFonts w:ascii="Verdana" w:hAnsi="Verdana"/>
        </w:rPr>
        <w:t>y monitoreo y evaluación</w:t>
      </w:r>
      <w:r w:rsidR="003F02C3" w:rsidRPr="00E20078">
        <w:rPr>
          <w:rFonts w:ascii="Verdana" w:hAnsi="Verdana"/>
        </w:rPr>
        <w:t>.</w:t>
      </w:r>
      <w:r w:rsidR="0086333E" w:rsidRPr="00E20078">
        <w:rPr>
          <w:rFonts w:ascii="Verdana" w:hAnsi="Verdana"/>
        </w:rPr>
        <w:t xml:space="preserve"> Más información: http://tcf-regional-workshop.weebly.com/</w:t>
      </w:r>
    </w:p>
    <w:p w:rsidR="00233497" w:rsidRPr="00E20078" w:rsidRDefault="00233497" w:rsidP="00233497">
      <w:pPr>
        <w:autoSpaceDE w:val="0"/>
        <w:autoSpaceDN w:val="0"/>
        <w:adjustRightInd w:val="0"/>
        <w:spacing w:after="0" w:line="240" w:lineRule="auto"/>
        <w:jc w:val="both"/>
        <w:rPr>
          <w:rFonts w:ascii="Verdana" w:hAnsi="Verdana"/>
        </w:rPr>
      </w:pPr>
    </w:p>
    <w:p w:rsidR="00A90838" w:rsidRPr="009E575C" w:rsidRDefault="00A90838" w:rsidP="009E575C">
      <w:pPr>
        <w:pStyle w:val="Default"/>
        <w:numPr>
          <w:ilvl w:val="0"/>
          <w:numId w:val="21"/>
        </w:numPr>
        <w:spacing w:after="200"/>
        <w:jc w:val="both"/>
        <w:outlineLvl w:val="2"/>
        <w:rPr>
          <w:rFonts w:eastAsia="Calibri" w:cs="Times New Roman"/>
          <w:b/>
          <w:color w:val="auto"/>
          <w:sz w:val="22"/>
          <w:szCs w:val="22"/>
          <w:lang w:eastAsia="en-US"/>
        </w:rPr>
      </w:pPr>
      <w:bookmarkStart w:id="7" w:name="_Toc311788486"/>
      <w:r w:rsidRPr="009E575C">
        <w:rPr>
          <w:rFonts w:eastAsia="Calibri" w:cs="Times New Roman"/>
          <w:b/>
          <w:color w:val="auto"/>
          <w:sz w:val="22"/>
          <w:szCs w:val="22"/>
          <w:lang w:eastAsia="en-US"/>
        </w:rPr>
        <w:t>Transversalización de los aspectos ambientales y sostenibilidad en Universidades del Caribe</w:t>
      </w:r>
      <w:r w:rsidR="00096095" w:rsidRPr="009E575C">
        <w:rPr>
          <w:rFonts w:eastAsia="Calibri" w:cs="Times New Roman"/>
          <w:b/>
          <w:color w:val="auto"/>
          <w:sz w:val="22"/>
          <w:szCs w:val="22"/>
          <w:lang w:eastAsia="en-US"/>
        </w:rPr>
        <w:t xml:space="preserve"> de habla inglesa</w:t>
      </w:r>
      <w:bookmarkEnd w:id="7"/>
      <w:r w:rsidR="00207C4C" w:rsidRPr="009E575C">
        <w:rPr>
          <w:rFonts w:eastAsia="Calibri" w:cs="Times New Roman"/>
          <w:b/>
          <w:color w:val="auto"/>
          <w:sz w:val="22"/>
          <w:szCs w:val="22"/>
          <w:lang w:eastAsia="en-US"/>
        </w:rPr>
        <w:t xml:space="preserve"> </w:t>
      </w:r>
    </w:p>
    <w:p w:rsidR="00096095" w:rsidRDefault="00153D80" w:rsidP="002A1AF7">
      <w:pPr>
        <w:pStyle w:val="Prrafodelista"/>
        <w:numPr>
          <w:ilvl w:val="0"/>
          <w:numId w:val="23"/>
        </w:numPr>
        <w:spacing w:before="120" w:after="0" w:line="240" w:lineRule="auto"/>
        <w:ind w:left="6" w:hanging="6"/>
        <w:jc w:val="both"/>
        <w:rPr>
          <w:rStyle w:val="hps"/>
          <w:rFonts w:ascii="Verdana" w:hAnsi="Verdana"/>
        </w:rPr>
      </w:pPr>
      <w:r w:rsidRPr="00E20078">
        <w:rPr>
          <w:rStyle w:val="hps"/>
          <w:rFonts w:ascii="Verdana" w:hAnsi="Verdana"/>
        </w:rPr>
        <w:t xml:space="preserve"> </w:t>
      </w:r>
      <w:r w:rsidR="00096095" w:rsidRPr="00E20078">
        <w:rPr>
          <w:rStyle w:val="hps"/>
          <w:rFonts w:ascii="Verdana" w:hAnsi="Verdana"/>
        </w:rPr>
        <w:t>A través de la Universidad de las Indias Occidentales (University of West Indies</w:t>
      </w:r>
      <w:r w:rsidR="00207C4C" w:rsidRPr="00E20078">
        <w:rPr>
          <w:rStyle w:val="hps"/>
          <w:rFonts w:ascii="Verdana" w:hAnsi="Verdana"/>
        </w:rPr>
        <w:t>, UWI por sus siglas en inglés</w:t>
      </w:r>
      <w:r w:rsidR="00096095" w:rsidRPr="00E20078">
        <w:rPr>
          <w:rStyle w:val="hps"/>
          <w:rFonts w:ascii="Verdana" w:hAnsi="Verdana"/>
        </w:rPr>
        <w:t xml:space="preserve">) y con el apoyo del PNUMA </w:t>
      </w:r>
      <w:r w:rsidR="00207C4C" w:rsidRPr="00E20078">
        <w:rPr>
          <w:rStyle w:val="hps"/>
          <w:rFonts w:ascii="Verdana" w:hAnsi="Verdana"/>
        </w:rPr>
        <w:t xml:space="preserve">en julio de 2011 </w:t>
      </w:r>
      <w:r w:rsidR="00096095" w:rsidRPr="00E20078">
        <w:rPr>
          <w:rStyle w:val="hps"/>
          <w:rFonts w:ascii="Verdana" w:hAnsi="Verdana"/>
        </w:rPr>
        <w:t xml:space="preserve">se finalizaron las auditorías sobre </w:t>
      </w:r>
      <w:r w:rsidR="00207C4C" w:rsidRPr="00E20078">
        <w:rPr>
          <w:rStyle w:val="hps"/>
          <w:rFonts w:ascii="Verdana" w:hAnsi="Verdana"/>
        </w:rPr>
        <w:t>los programas y prácticas ambientales e</w:t>
      </w:r>
      <w:r w:rsidR="00096095" w:rsidRPr="00E20078">
        <w:rPr>
          <w:rStyle w:val="hps"/>
          <w:rFonts w:ascii="Verdana" w:hAnsi="Verdana"/>
        </w:rPr>
        <w:t>n 6 universidades del Caribe de habla inglesa (University of Trinidad and Tobago, University of Technology, Northern Caribbean University, University of the West Indies representada por los campuses de Mona and Cave Hill y la University of Belize)</w:t>
      </w:r>
      <w:r w:rsidR="00207C4C" w:rsidRPr="00E20078">
        <w:rPr>
          <w:rStyle w:val="hps"/>
          <w:rFonts w:ascii="Verdana" w:hAnsi="Verdana"/>
        </w:rPr>
        <w:t xml:space="preserve">. Las auditorías reflejan el estado actual de esas universidades así como recomendaciones para la transversalización de los aspectos ambientales y sostenibilidad en el programa curricular sus operaciones cotidianas vinculadas a las compras, uso del agua, energía y manejo de desechos. UWI adaptó el modelo de </w:t>
      </w:r>
      <w:r w:rsidR="00D168CC" w:rsidRPr="00E20078">
        <w:rPr>
          <w:rStyle w:val="hps"/>
          <w:rFonts w:ascii="Verdana" w:hAnsi="Verdana"/>
        </w:rPr>
        <w:t xml:space="preserve">auditoría </w:t>
      </w:r>
      <w:r w:rsidR="00207C4C" w:rsidRPr="00E20078">
        <w:rPr>
          <w:rStyle w:val="hps"/>
          <w:rFonts w:ascii="Verdana" w:hAnsi="Verdana"/>
        </w:rPr>
        <w:t>utilizado exitosamente en numerosas universidades de Africa al contexto de las universidades del Caribe, lo cual se ha consituido en la iniciativa MESCA por sus siglas en inglés (</w:t>
      </w:r>
      <w:proofErr w:type="spellStart"/>
      <w:r w:rsidR="00207C4C" w:rsidRPr="00E20078">
        <w:rPr>
          <w:rStyle w:val="hps"/>
          <w:rFonts w:ascii="Verdana" w:hAnsi="Verdana"/>
        </w:rPr>
        <w:t>Mainstreaming</w:t>
      </w:r>
      <w:proofErr w:type="spellEnd"/>
      <w:r w:rsidR="00207C4C" w:rsidRPr="00E20078">
        <w:rPr>
          <w:rStyle w:val="hps"/>
          <w:rFonts w:ascii="Verdana" w:hAnsi="Verdana"/>
        </w:rPr>
        <w:t xml:space="preserve"> of </w:t>
      </w:r>
      <w:proofErr w:type="spellStart"/>
      <w:r w:rsidR="00207C4C" w:rsidRPr="00E20078">
        <w:rPr>
          <w:rStyle w:val="hps"/>
          <w:rFonts w:ascii="Verdana" w:hAnsi="Verdana"/>
        </w:rPr>
        <w:t>Environment</w:t>
      </w:r>
      <w:proofErr w:type="spellEnd"/>
      <w:r w:rsidR="00207C4C" w:rsidRPr="00E20078">
        <w:rPr>
          <w:rStyle w:val="hps"/>
          <w:rFonts w:ascii="Verdana" w:hAnsi="Verdana"/>
        </w:rPr>
        <w:t xml:space="preserve"> and </w:t>
      </w:r>
      <w:proofErr w:type="spellStart"/>
      <w:r w:rsidR="00207C4C" w:rsidRPr="00E20078">
        <w:rPr>
          <w:rStyle w:val="hps"/>
          <w:rFonts w:ascii="Verdana" w:hAnsi="Verdana"/>
        </w:rPr>
        <w:t>Sustainability</w:t>
      </w:r>
      <w:proofErr w:type="spellEnd"/>
      <w:r w:rsidR="00207C4C" w:rsidRPr="00E20078">
        <w:rPr>
          <w:rStyle w:val="hps"/>
          <w:rFonts w:ascii="Verdana" w:hAnsi="Verdana"/>
        </w:rPr>
        <w:t xml:space="preserve">  in </w:t>
      </w:r>
      <w:proofErr w:type="spellStart"/>
      <w:r w:rsidR="00207C4C" w:rsidRPr="00E20078">
        <w:rPr>
          <w:rStyle w:val="hps"/>
          <w:rFonts w:ascii="Verdana" w:hAnsi="Verdana"/>
        </w:rPr>
        <w:t>Caribbean</w:t>
      </w:r>
      <w:proofErr w:type="spellEnd"/>
      <w:r w:rsidR="00207C4C" w:rsidRPr="00E20078">
        <w:rPr>
          <w:rStyle w:val="hps"/>
          <w:rFonts w:ascii="Verdana" w:hAnsi="Verdana"/>
        </w:rPr>
        <w:t xml:space="preserve"> </w:t>
      </w:r>
      <w:proofErr w:type="spellStart"/>
      <w:r w:rsidR="00207C4C" w:rsidRPr="00E20078">
        <w:rPr>
          <w:rStyle w:val="hps"/>
          <w:rFonts w:ascii="Verdana" w:hAnsi="Verdana"/>
        </w:rPr>
        <w:t>Universities</w:t>
      </w:r>
      <w:proofErr w:type="spellEnd"/>
      <w:r w:rsidR="00207C4C" w:rsidRPr="00E20078">
        <w:rPr>
          <w:rStyle w:val="hps"/>
          <w:rFonts w:ascii="Verdana" w:hAnsi="Verdana"/>
        </w:rPr>
        <w:t>).</w:t>
      </w:r>
    </w:p>
    <w:p w:rsidR="00E20078" w:rsidRPr="00E20078" w:rsidRDefault="00E20078" w:rsidP="00E20078">
      <w:pPr>
        <w:pStyle w:val="Prrafodelista"/>
        <w:spacing w:after="0" w:line="240" w:lineRule="auto"/>
        <w:jc w:val="both"/>
        <w:rPr>
          <w:rStyle w:val="hps"/>
          <w:rFonts w:ascii="Verdana" w:hAnsi="Verdana"/>
        </w:rPr>
      </w:pPr>
    </w:p>
    <w:p w:rsidR="00404606" w:rsidRPr="009E575C" w:rsidRDefault="00233497" w:rsidP="00C9324A">
      <w:pPr>
        <w:pStyle w:val="Ttulo3"/>
        <w:numPr>
          <w:ilvl w:val="0"/>
          <w:numId w:val="27"/>
        </w:numPr>
        <w:spacing w:before="0" w:after="0" w:line="240" w:lineRule="auto"/>
        <w:rPr>
          <w:rFonts w:ascii="Verdana" w:hAnsi="Verdana"/>
          <w:b w:val="0"/>
          <w:sz w:val="24"/>
        </w:rPr>
      </w:pPr>
      <w:bookmarkStart w:id="8" w:name="_Toc311788487"/>
      <w:r w:rsidRPr="009E575C">
        <w:rPr>
          <w:rFonts w:ascii="Verdana" w:hAnsi="Verdana"/>
          <w:sz w:val="24"/>
        </w:rPr>
        <w:t>Reunión Mundial de Alto Nivel de Planificación, Consultas, Intercambio y Aprendizaje para Universidades Líderes en el marco de la propuesta de la Alianza Mundial de Universidades sobre Ambiente y Sostenibilidad del PNUMA</w:t>
      </w:r>
      <w:r w:rsidR="007F7477" w:rsidRPr="009E575C">
        <w:rPr>
          <w:rFonts w:ascii="Verdana" w:hAnsi="Verdana"/>
          <w:sz w:val="24"/>
        </w:rPr>
        <w:t xml:space="preserve"> (2011)</w:t>
      </w:r>
      <w:bookmarkEnd w:id="8"/>
    </w:p>
    <w:p w:rsidR="00233497" w:rsidRPr="00E20078"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Fonts w:ascii="Verdana" w:hAnsi="Verdana"/>
        </w:rPr>
        <w:t xml:space="preserve"> </w:t>
      </w:r>
      <w:r w:rsidR="00F161D2" w:rsidRPr="00E20078">
        <w:rPr>
          <w:rFonts w:ascii="Verdana" w:hAnsi="Verdana"/>
        </w:rPr>
        <w:t xml:space="preserve">Se </w:t>
      </w:r>
      <w:r w:rsidR="003F02C3" w:rsidRPr="00E20078">
        <w:rPr>
          <w:rFonts w:ascii="Verdana" w:hAnsi="Verdana"/>
        </w:rPr>
        <w:t>aunaron</w:t>
      </w:r>
      <w:r w:rsidR="00F161D2" w:rsidRPr="00E20078">
        <w:rPr>
          <w:rFonts w:ascii="Verdana" w:hAnsi="Verdana"/>
        </w:rPr>
        <w:t xml:space="preserve"> esfuerzos con la sede del PNUMA</w:t>
      </w:r>
      <w:r w:rsidR="00233497" w:rsidRPr="00E20078">
        <w:rPr>
          <w:rFonts w:ascii="Verdana" w:hAnsi="Verdana"/>
        </w:rPr>
        <w:t xml:space="preserve"> y</w:t>
      </w:r>
      <w:r w:rsidR="00233497" w:rsidRPr="00E20078">
        <w:rPr>
          <w:rStyle w:val="hps"/>
          <w:rFonts w:ascii="Verdana" w:hAnsi="Verdana"/>
        </w:rPr>
        <w:t xml:space="preserve"> la Universidad Andrés</w:t>
      </w:r>
      <w:r w:rsidR="00233497" w:rsidRPr="00E20078">
        <w:rPr>
          <w:rFonts w:ascii="Verdana" w:hAnsi="Verdana"/>
        </w:rPr>
        <w:t xml:space="preserve"> </w:t>
      </w:r>
      <w:r w:rsidR="00233497" w:rsidRPr="00E20078">
        <w:rPr>
          <w:rStyle w:val="hps"/>
          <w:rFonts w:ascii="Verdana" w:hAnsi="Verdana"/>
        </w:rPr>
        <w:t>Bello</w:t>
      </w:r>
      <w:r w:rsidR="00F161D2" w:rsidRPr="00E20078">
        <w:rPr>
          <w:rFonts w:ascii="Verdana" w:hAnsi="Verdana"/>
        </w:rPr>
        <w:t xml:space="preserve"> </w:t>
      </w:r>
      <w:r w:rsidR="00233497" w:rsidRPr="00E20078">
        <w:rPr>
          <w:rFonts w:ascii="Verdana" w:hAnsi="Verdana"/>
        </w:rPr>
        <w:t xml:space="preserve">de Chile </w:t>
      </w:r>
      <w:r w:rsidR="00F161D2" w:rsidRPr="00E20078">
        <w:rPr>
          <w:rFonts w:ascii="Verdana" w:hAnsi="Verdana"/>
        </w:rPr>
        <w:t xml:space="preserve">para llevar a cabo la </w:t>
      </w:r>
      <w:r w:rsidR="00175B0B" w:rsidRPr="00E20078">
        <w:rPr>
          <w:rStyle w:val="hps"/>
          <w:rFonts w:ascii="Verdana" w:hAnsi="Verdana"/>
        </w:rPr>
        <w:t xml:space="preserve">Reunión </w:t>
      </w:r>
      <w:r w:rsidR="00233497" w:rsidRPr="00E20078">
        <w:rPr>
          <w:rStyle w:val="hps"/>
          <w:rFonts w:ascii="Verdana" w:hAnsi="Verdana"/>
        </w:rPr>
        <w:t>Mundial</w:t>
      </w:r>
      <w:r w:rsidR="00175B0B" w:rsidRPr="00E20078">
        <w:rPr>
          <w:rStyle w:val="hps"/>
          <w:rFonts w:ascii="Verdana" w:hAnsi="Verdana"/>
        </w:rPr>
        <w:t xml:space="preserve"> de Alto Nivel</w:t>
      </w:r>
      <w:r w:rsidR="00175B0B" w:rsidRPr="00E20078">
        <w:rPr>
          <w:rFonts w:ascii="Verdana" w:hAnsi="Verdana"/>
        </w:rPr>
        <w:t xml:space="preserve"> </w:t>
      </w:r>
      <w:r w:rsidR="00175B0B" w:rsidRPr="00E20078">
        <w:rPr>
          <w:rStyle w:val="hps"/>
          <w:rFonts w:ascii="Verdana" w:hAnsi="Verdana"/>
        </w:rPr>
        <w:t xml:space="preserve">de </w:t>
      </w:r>
      <w:r w:rsidR="00486DE8" w:rsidRPr="00E20078">
        <w:rPr>
          <w:rStyle w:val="hps"/>
          <w:rFonts w:ascii="Verdana" w:hAnsi="Verdana"/>
        </w:rPr>
        <w:t>P</w:t>
      </w:r>
      <w:r w:rsidR="00175B0B" w:rsidRPr="00E20078">
        <w:rPr>
          <w:rStyle w:val="hps"/>
          <w:rFonts w:ascii="Verdana" w:hAnsi="Verdana"/>
        </w:rPr>
        <w:t>lanificación</w:t>
      </w:r>
      <w:r w:rsidR="00175B0B" w:rsidRPr="00E20078">
        <w:rPr>
          <w:rFonts w:ascii="Verdana" w:hAnsi="Verdana"/>
        </w:rPr>
        <w:t>,</w:t>
      </w:r>
      <w:r w:rsidR="00486DE8" w:rsidRPr="00E20078">
        <w:rPr>
          <w:rStyle w:val="hps"/>
          <w:rFonts w:ascii="Verdana" w:hAnsi="Verdana"/>
        </w:rPr>
        <w:t xml:space="preserve"> C</w:t>
      </w:r>
      <w:r w:rsidR="00175B0B" w:rsidRPr="00E20078">
        <w:rPr>
          <w:rStyle w:val="hps"/>
          <w:rFonts w:ascii="Verdana" w:hAnsi="Verdana"/>
        </w:rPr>
        <w:t>onsultas,</w:t>
      </w:r>
      <w:r w:rsidR="00175B0B" w:rsidRPr="00E20078">
        <w:rPr>
          <w:rFonts w:ascii="Verdana" w:hAnsi="Verdana"/>
        </w:rPr>
        <w:t xml:space="preserve"> </w:t>
      </w:r>
      <w:r w:rsidR="00486DE8" w:rsidRPr="00E20078">
        <w:rPr>
          <w:rStyle w:val="hps"/>
          <w:rFonts w:ascii="Verdana" w:hAnsi="Verdana"/>
        </w:rPr>
        <w:t>I</w:t>
      </w:r>
      <w:r w:rsidR="00175B0B" w:rsidRPr="00E20078">
        <w:rPr>
          <w:rStyle w:val="hps"/>
          <w:rFonts w:ascii="Verdana" w:hAnsi="Verdana"/>
        </w:rPr>
        <w:t>ntercambio</w:t>
      </w:r>
      <w:r w:rsidR="00175B0B" w:rsidRPr="00E20078">
        <w:rPr>
          <w:rFonts w:ascii="Verdana" w:hAnsi="Verdana"/>
        </w:rPr>
        <w:t xml:space="preserve"> </w:t>
      </w:r>
      <w:r w:rsidR="00175B0B" w:rsidRPr="00E20078">
        <w:rPr>
          <w:rStyle w:val="hps"/>
          <w:rFonts w:ascii="Verdana" w:hAnsi="Verdana"/>
        </w:rPr>
        <w:t>y</w:t>
      </w:r>
      <w:r w:rsidR="00175B0B" w:rsidRPr="00E20078">
        <w:rPr>
          <w:rFonts w:ascii="Verdana" w:hAnsi="Verdana"/>
        </w:rPr>
        <w:t xml:space="preserve"> </w:t>
      </w:r>
      <w:r w:rsidR="00486DE8" w:rsidRPr="00E20078">
        <w:rPr>
          <w:rStyle w:val="hps"/>
          <w:rFonts w:ascii="Verdana" w:hAnsi="Verdana"/>
        </w:rPr>
        <w:t>A</w:t>
      </w:r>
      <w:r w:rsidR="00175B0B" w:rsidRPr="00E20078">
        <w:rPr>
          <w:rStyle w:val="hps"/>
          <w:rFonts w:ascii="Verdana" w:hAnsi="Verdana"/>
        </w:rPr>
        <w:t>prendizaje</w:t>
      </w:r>
      <w:r w:rsidR="00175B0B" w:rsidRPr="00E20078">
        <w:rPr>
          <w:rFonts w:ascii="Verdana" w:hAnsi="Verdana"/>
        </w:rPr>
        <w:t xml:space="preserve"> </w:t>
      </w:r>
      <w:r w:rsidR="00175B0B" w:rsidRPr="00E20078">
        <w:rPr>
          <w:rStyle w:val="hps"/>
          <w:rFonts w:ascii="Verdana" w:hAnsi="Verdana"/>
        </w:rPr>
        <w:t xml:space="preserve">para Universidades Líderes en el marco de la </w:t>
      </w:r>
      <w:r w:rsidR="00233497" w:rsidRPr="00E20078">
        <w:rPr>
          <w:rStyle w:val="hps"/>
          <w:rFonts w:ascii="Verdana" w:hAnsi="Verdana"/>
        </w:rPr>
        <w:t xml:space="preserve">propuesta de la </w:t>
      </w:r>
      <w:r w:rsidR="00175B0B" w:rsidRPr="00E20078">
        <w:rPr>
          <w:rStyle w:val="hps"/>
          <w:rFonts w:ascii="Verdana" w:hAnsi="Verdana"/>
        </w:rPr>
        <w:t xml:space="preserve">Alianza </w:t>
      </w:r>
      <w:r w:rsidR="00233497" w:rsidRPr="00E20078">
        <w:rPr>
          <w:rStyle w:val="hps"/>
          <w:rFonts w:ascii="Verdana" w:hAnsi="Verdana"/>
        </w:rPr>
        <w:t xml:space="preserve">Mundial </w:t>
      </w:r>
      <w:r w:rsidR="00175B0B" w:rsidRPr="00E20078">
        <w:rPr>
          <w:rStyle w:val="hps"/>
          <w:rFonts w:ascii="Verdana" w:hAnsi="Verdana"/>
        </w:rPr>
        <w:t>de Universidades sobre Ambiente y Sostenibilidad del PNUMA</w:t>
      </w:r>
      <w:r w:rsidR="00486DE8" w:rsidRPr="00E20078">
        <w:rPr>
          <w:rStyle w:val="hps"/>
          <w:rFonts w:ascii="Verdana" w:hAnsi="Verdana"/>
        </w:rPr>
        <w:t>, GUPES por sus siglas en inglés</w:t>
      </w:r>
      <w:r w:rsidR="00175B0B" w:rsidRPr="00E20078">
        <w:rPr>
          <w:rStyle w:val="hps"/>
          <w:rFonts w:ascii="Verdana" w:hAnsi="Verdana"/>
        </w:rPr>
        <w:t xml:space="preserve"> </w:t>
      </w:r>
      <w:r w:rsidR="00F161D2" w:rsidRPr="00E20078">
        <w:rPr>
          <w:rFonts w:ascii="Verdana" w:hAnsi="Verdana"/>
        </w:rPr>
        <w:t xml:space="preserve">(Santiago de Chile, Chile, 5-6 de septiembre de 2011. </w:t>
      </w:r>
    </w:p>
    <w:p w:rsidR="00E20078" w:rsidRPr="00E20078"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Style w:val="hps"/>
          <w:rFonts w:ascii="Verdana" w:hAnsi="Verdana"/>
        </w:rPr>
        <w:t xml:space="preserve"> </w:t>
      </w:r>
      <w:r w:rsidR="00486DE8" w:rsidRPr="00E20078">
        <w:rPr>
          <w:rStyle w:val="hps"/>
          <w:rFonts w:ascii="Verdana" w:hAnsi="Verdana"/>
        </w:rPr>
        <w:t>GUPES</w:t>
      </w:r>
      <w:r w:rsidR="00486DE8" w:rsidRPr="00E20078">
        <w:rPr>
          <w:rFonts w:ascii="Verdana" w:hAnsi="Verdana"/>
        </w:rPr>
        <w:t xml:space="preserve"> </w:t>
      </w:r>
      <w:r w:rsidR="00486DE8" w:rsidRPr="00E20078">
        <w:rPr>
          <w:rStyle w:val="hps"/>
          <w:rFonts w:ascii="Verdana" w:hAnsi="Verdana"/>
        </w:rPr>
        <w:t>tiene como objetivo promover</w:t>
      </w:r>
      <w:r w:rsidR="00486DE8" w:rsidRPr="00E20078">
        <w:rPr>
          <w:rFonts w:ascii="Verdana" w:hAnsi="Verdana"/>
        </w:rPr>
        <w:t xml:space="preserve"> </w:t>
      </w:r>
      <w:r w:rsidR="00486DE8" w:rsidRPr="00E20078">
        <w:rPr>
          <w:rStyle w:val="hps"/>
          <w:rFonts w:ascii="Verdana" w:hAnsi="Verdana"/>
        </w:rPr>
        <w:t>la integración</w:t>
      </w:r>
      <w:r w:rsidR="00486DE8" w:rsidRPr="00E20078">
        <w:rPr>
          <w:rFonts w:ascii="Verdana" w:hAnsi="Verdana"/>
        </w:rPr>
        <w:t xml:space="preserve"> </w:t>
      </w:r>
      <w:r w:rsidR="00486DE8" w:rsidRPr="00E20078">
        <w:rPr>
          <w:rStyle w:val="hps"/>
          <w:rFonts w:ascii="Verdana" w:hAnsi="Verdana"/>
        </w:rPr>
        <w:t>de las consideraciones medioambientales</w:t>
      </w:r>
      <w:r w:rsidR="00486DE8" w:rsidRPr="00E20078">
        <w:rPr>
          <w:rFonts w:ascii="Verdana" w:hAnsi="Verdana"/>
        </w:rPr>
        <w:t xml:space="preserve"> </w:t>
      </w:r>
      <w:r w:rsidR="00486DE8" w:rsidRPr="00E20078">
        <w:rPr>
          <w:rStyle w:val="hps"/>
          <w:rFonts w:ascii="Verdana" w:hAnsi="Verdana"/>
        </w:rPr>
        <w:t>y de sostenibilidad en</w:t>
      </w:r>
      <w:r w:rsidR="00486DE8" w:rsidRPr="00E20078">
        <w:rPr>
          <w:rFonts w:ascii="Verdana" w:hAnsi="Verdana"/>
        </w:rPr>
        <w:t xml:space="preserve"> </w:t>
      </w:r>
      <w:r w:rsidR="00486DE8" w:rsidRPr="00E20078">
        <w:rPr>
          <w:rStyle w:val="hps"/>
          <w:rFonts w:ascii="Verdana" w:hAnsi="Verdana"/>
        </w:rPr>
        <w:t>la enseñanza, investigación</w:t>
      </w:r>
      <w:r w:rsidR="00486DE8" w:rsidRPr="00E20078">
        <w:rPr>
          <w:rFonts w:ascii="Verdana" w:hAnsi="Verdana"/>
        </w:rPr>
        <w:t xml:space="preserve">, participación comunitaria </w:t>
      </w:r>
      <w:r w:rsidR="00486DE8" w:rsidRPr="00E20078">
        <w:rPr>
          <w:rStyle w:val="hps"/>
          <w:rFonts w:ascii="Verdana" w:hAnsi="Verdana"/>
        </w:rPr>
        <w:t>y la</w:t>
      </w:r>
      <w:r w:rsidR="00486DE8" w:rsidRPr="00E20078">
        <w:rPr>
          <w:rFonts w:ascii="Verdana" w:hAnsi="Verdana"/>
        </w:rPr>
        <w:t xml:space="preserve"> </w:t>
      </w:r>
      <w:r w:rsidR="00486DE8" w:rsidRPr="00E20078">
        <w:rPr>
          <w:rStyle w:val="hps"/>
          <w:rFonts w:ascii="Verdana" w:hAnsi="Verdana"/>
        </w:rPr>
        <w:t>gestión de las universidades</w:t>
      </w:r>
      <w:r w:rsidR="00486DE8" w:rsidRPr="00E20078">
        <w:rPr>
          <w:rFonts w:ascii="Verdana" w:hAnsi="Verdana"/>
        </w:rPr>
        <w:t xml:space="preserve">, así </w:t>
      </w:r>
      <w:r w:rsidR="00486DE8" w:rsidRPr="00E20078">
        <w:rPr>
          <w:rFonts w:ascii="Verdana" w:hAnsi="Verdana"/>
        </w:rPr>
        <w:lastRenderedPageBreak/>
        <w:t xml:space="preserve">como </w:t>
      </w:r>
      <w:r w:rsidR="00233497" w:rsidRPr="00E20078">
        <w:rPr>
          <w:rFonts w:ascii="Verdana" w:hAnsi="Verdana"/>
        </w:rPr>
        <w:t xml:space="preserve">aumentar y </w:t>
      </w:r>
      <w:r w:rsidR="00486DE8" w:rsidRPr="00E20078">
        <w:rPr>
          <w:rStyle w:val="hps"/>
          <w:rFonts w:ascii="Verdana" w:hAnsi="Verdana"/>
        </w:rPr>
        <w:t>mejorar la</w:t>
      </w:r>
      <w:r w:rsidR="00486DE8" w:rsidRPr="00E20078">
        <w:rPr>
          <w:rFonts w:ascii="Verdana" w:hAnsi="Verdana"/>
        </w:rPr>
        <w:t xml:space="preserve"> </w:t>
      </w:r>
      <w:r w:rsidR="00486DE8" w:rsidRPr="00E20078">
        <w:rPr>
          <w:rStyle w:val="hps"/>
          <w:rFonts w:ascii="Verdana" w:hAnsi="Verdana"/>
        </w:rPr>
        <w:t>participación de los estudiantes</w:t>
      </w:r>
      <w:r w:rsidR="00486DE8" w:rsidRPr="00E20078">
        <w:rPr>
          <w:rFonts w:ascii="Verdana" w:hAnsi="Verdana"/>
        </w:rPr>
        <w:t xml:space="preserve"> </w:t>
      </w:r>
      <w:r w:rsidR="00233497" w:rsidRPr="00E20078">
        <w:rPr>
          <w:rFonts w:ascii="Verdana" w:hAnsi="Verdana"/>
        </w:rPr>
        <w:t xml:space="preserve">en </w:t>
      </w:r>
      <w:r w:rsidR="00486DE8" w:rsidRPr="00E20078">
        <w:rPr>
          <w:rStyle w:val="hps"/>
          <w:rFonts w:ascii="Verdana" w:hAnsi="Verdana"/>
        </w:rPr>
        <w:t xml:space="preserve">actividades </w:t>
      </w:r>
      <w:r w:rsidR="00233497" w:rsidRPr="00E20078">
        <w:rPr>
          <w:rStyle w:val="hps"/>
          <w:rFonts w:ascii="Verdana" w:hAnsi="Verdana"/>
        </w:rPr>
        <w:t>dirigidas al</w:t>
      </w:r>
      <w:r w:rsidR="00486DE8" w:rsidRPr="00E20078">
        <w:rPr>
          <w:rStyle w:val="hps"/>
          <w:rFonts w:ascii="Verdana" w:hAnsi="Verdana"/>
        </w:rPr>
        <w:t xml:space="preserve"> </w:t>
      </w:r>
      <w:r w:rsidR="00233497" w:rsidRPr="00E20078">
        <w:rPr>
          <w:rStyle w:val="hps"/>
          <w:rFonts w:ascii="Verdana" w:hAnsi="Verdana"/>
        </w:rPr>
        <w:t>desarrollo sostenible</w:t>
      </w:r>
      <w:r w:rsidR="00486DE8" w:rsidRPr="00E20078">
        <w:rPr>
          <w:rFonts w:ascii="Verdana" w:hAnsi="Verdana"/>
        </w:rPr>
        <w:t xml:space="preserve"> </w:t>
      </w:r>
      <w:r w:rsidR="00486DE8" w:rsidRPr="00E20078">
        <w:rPr>
          <w:rStyle w:val="hps"/>
          <w:rFonts w:ascii="Verdana" w:hAnsi="Verdana"/>
        </w:rPr>
        <w:t>dentro y fuera de</w:t>
      </w:r>
      <w:r w:rsidR="00486DE8" w:rsidRPr="00E20078">
        <w:rPr>
          <w:rFonts w:ascii="Verdana" w:hAnsi="Verdana"/>
        </w:rPr>
        <w:t xml:space="preserve"> </w:t>
      </w:r>
      <w:r w:rsidR="00486DE8" w:rsidRPr="00E20078">
        <w:rPr>
          <w:rStyle w:val="hps"/>
          <w:rFonts w:ascii="Verdana" w:hAnsi="Verdana"/>
        </w:rPr>
        <w:t>las universidades</w:t>
      </w:r>
      <w:r w:rsidR="00486DE8" w:rsidRPr="00E20078">
        <w:rPr>
          <w:rFonts w:ascii="Verdana" w:hAnsi="Verdana"/>
        </w:rPr>
        <w:t xml:space="preserve">. </w:t>
      </w:r>
      <w:r w:rsidR="00486DE8" w:rsidRPr="00E20078">
        <w:rPr>
          <w:rStyle w:val="hps"/>
          <w:rFonts w:ascii="Verdana" w:hAnsi="Verdana"/>
        </w:rPr>
        <w:t>Durante esta</w:t>
      </w:r>
      <w:r w:rsidR="00486DE8" w:rsidRPr="00E20078">
        <w:rPr>
          <w:rFonts w:ascii="Verdana" w:hAnsi="Verdana"/>
        </w:rPr>
        <w:t xml:space="preserve"> </w:t>
      </w:r>
      <w:r w:rsidR="00486DE8" w:rsidRPr="00E20078">
        <w:rPr>
          <w:rStyle w:val="hps"/>
          <w:rFonts w:ascii="Verdana" w:hAnsi="Verdana"/>
        </w:rPr>
        <w:t>reunión de dos días</w:t>
      </w:r>
      <w:r w:rsidR="00486DE8" w:rsidRPr="00E20078">
        <w:rPr>
          <w:rFonts w:ascii="Verdana" w:hAnsi="Verdana"/>
        </w:rPr>
        <w:t xml:space="preserve">, </w:t>
      </w:r>
      <w:r w:rsidR="00233497" w:rsidRPr="00E20078">
        <w:rPr>
          <w:rStyle w:val="hps"/>
          <w:rFonts w:ascii="Verdana" w:hAnsi="Verdana"/>
        </w:rPr>
        <w:t>se acordó un documento</w:t>
      </w:r>
      <w:r w:rsidR="00486DE8" w:rsidRPr="00E20078">
        <w:rPr>
          <w:rStyle w:val="hps"/>
          <w:rFonts w:ascii="Verdana" w:hAnsi="Verdana"/>
        </w:rPr>
        <w:t xml:space="preserve"> de posición</w:t>
      </w:r>
      <w:r w:rsidR="00486DE8" w:rsidRPr="00E20078">
        <w:rPr>
          <w:rFonts w:ascii="Verdana" w:hAnsi="Verdana"/>
        </w:rPr>
        <w:t xml:space="preserve"> </w:t>
      </w:r>
      <w:r w:rsidR="00233497" w:rsidRPr="00E20078">
        <w:rPr>
          <w:rStyle w:val="hps"/>
          <w:rFonts w:ascii="Verdana" w:hAnsi="Verdana"/>
        </w:rPr>
        <w:t>de</w:t>
      </w:r>
      <w:r w:rsidR="00486DE8" w:rsidRPr="00E20078">
        <w:rPr>
          <w:rStyle w:val="hps"/>
          <w:rFonts w:ascii="Verdana" w:hAnsi="Verdana"/>
        </w:rPr>
        <w:t xml:space="preserve"> las universidades </w:t>
      </w:r>
      <w:r w:rsidR="00233497" w:rsidRPr="00E20078">
        <w:rPr>
          <w:rStyle w:val="hps"/>
          <w:rFonts w:ascii="Verdana" w:hAnsi="Verdana"/>
        </w:rPr>
        <w:t>hacia</w:t>
      </w:r>
      <w:r w:rsidR="00486DE8" w:rsidRPr="00E20078">
        <w:rPr>
          <w:rFonts w:ascii="Verdana" w:hAnsi="Verdana"/>
        </w:rPr>
        <w:t xml:space="preserve"> </w:t>
      </w:r>
      <w:r w:rsidR="00486DE8" w:rsidRPr="00E20078">
        <w:rPr>
          <w:rStyle w:val="hps"/>
          <w:rFonts w:ascii="Verdana" w:hAnsi="Verdana"/>
        </w:rPr>
        <w:t>la sostenibilidad</w:t>
      </w:r>
      <w:r w:rsidR="00486DE8" w:rsidRPr="00E20078">
        <w:rPr>
          <w:rFonts w:ascii="Verdana" w:hAnsi="Verdana"/>
        </w:rPr>
        <w:t xml:space="preserve"> </w:t>
      </w:r>
      <w:r w:rsidR="00486DE8" w:rsidRPr="00E20078">
        <w:rPr>
          <w:rStyle w:val="hps"/>
          <w:rFonts w:ascii="Verdana" w:hAnsi="Verdana"/>
        </w:rPr>
        <w:t>como una contribución</w:t>
      </w:r>
      <w:r w:rsidR="00486DE8" w:rsidRPr="00E20078">
        <w:rPr>
          <w:rFonts w:ascii="Verdana" w:hAnsi="Verdana"/>
        </w:rPr>
        <w:t xml:space="preserve"> </w:t>
      </w:r>
      <w:r w:rsidR="00486DE8" w:rsidRPr="00E20078">
        <w:rPr>
          <w:rStyle w:val="hps"/>
          <w:rFonts w:ascii="Verdana" w:hAnsi="Verdana"/>
        </w:rPr>
        <w:t>para la</w:t>
      </w:r>
      <w:r w:rsidR="00486DE8" w:rsidRPr="00E20078">
        <w:rPr>
          <w:rFonts w:ascii="Verdana" w:hAnsi="Verdana"/>
        </w:rPr>
        <w:t xml:space="preserve"> </w:t>
      </w:r>
      <w:r w:rsidR="00486DE8" w:rsidRPr="00E20078">
        <w:rPr>
          <w:rStyle w:val="hps"/>
          <w:rFonts w:ascii="Verdana" w:hAnsi="Verdana"/>
        </w:rPr>
        <w:t>Conferencia</w:t>
      </w:r>
      <w:r w:rsidR="00486DE8" w:rsidRPr="00E20078">
        <w:rPr>
          <w:rFonts w:ascii="Verdana" w:hAnsi="Verdana"/>
        </w:rPr>
        <w:t xml:space="preserve"> </w:t>
      </w:r>
      <w:r w:rsidR="00486DE8" w:rsidRPr="00E20078">
        <w:rPr>
          <w:rStyle w:val="hps"/>
          <w:rFonts w:ascii="Verdana" w:hAnsi="Verdana"/>
        </w:rPr>
        <w:t>Río +20</w:t>
      </w:r>
      <w:r w:rsidR="00486DE8" w:rsidRPr="00E20078">
        <w:rPr>
          <w:rFonts w:ascii="Verdana" w:hAnsi="Verdana"/>
        </w:rPr>
        <w:t xml:space="preserve"> </w:t>
      </w:r>
      <w:r w:rsidR="00486DE8" w:rsidRPr="00E20078">
        <w:rPr>
          <w:rStyle w:val="hps"/>
          <w:rFonts w:ascii="Verdana" w:hAnsi="Verdana"/>
        </w:rPr>
        <w:t xml:space="preserve">con </w:t>
      </w:r>
      <w:r w:rsidR="00233497" w:rsidRPr="00E20078">
        <w:rPr>
          <w:rStyle w:val="hps"/>
          <w:rFonts w:ascii="Verdana" w:hAnsi="Verdana"/>
        </w:rPr>
        <w:t xml:space="preserve">el </w:t>
      </w:r>
      <w:r w:rsidR="00486DE8" w:rsidRPr="00E20078">
        <w:rPr>
          <w:rStyle w:val="hps"/>
          <w:rFonts w:ascii="Verdana" w:hAnsi="Verdana"/>
        </w:rPr>
        <w:t>énfasis específico en</w:t>
      </w:r>
      <w:r w:rsidR="00486DE8" w:rsidRPr="00E20078">
        <w:rPr>
          <w:rFonts w:ascii="Verdana" w:hAnsi="Verdana"/>
        </w:rPr>
        <w:t xml:space="preserve"> </w:t>
      </w:r>
      <w:r w:rsidR="00486DE8" w:rsidRPr="00E20078">
        <w:rPr>
          <w:rStyle w:val="hps"/>
          <w:rFonts w:ascii="Verdana" w:hAnsi="Verdana"/>
        </w:rPr>
        <w:t xml:space="preserve">la </w:t>
      </w:r>
      <w:r w:rsidR="00380133" w:rsidRPr="00E20078">
        <w:rPr>
          <w:rStyle w:val="hps"/>
          <w:rFonts w:ascii="Verdana" w:hAnsi="Verdana"/>
        </w:rPr>
        <w:t>economía v</w:t>
      </w:r>
      <w:r w:rsidR="00486DE8" w:rsidRPr="00E20078">
        <w:rPr>
          <w:rStyle w:val="hps"/>
          <w:rFonts w:ascii="Verdana" w:hAnsi="Verdana"/>
        </w:rPr>
        <w:t>erde.</w:t>
      </w:r>
      <w:r w:rsidR="00486DE8" w:rsidRPr="00E20078">
        <w:rPr>
          <w:rFonts w:ascii="Verdana" w:hAnsi="Verdana"/>
        </w:rPr>
        <w:t xml:space="preserve"> </w:t>
      </w:r>
      <w:r w:rsidR="00233497" w:rsidRPr="00E20078">
        <w:rPr>
          <w:rFonts w:ascii="Verdana" w:hAnsi="Verdana"/>
        </w:rPr>
        <w:t xml:space="preserve"> También se discutieron </w:t>
      </w:r>
      <w:r w:rsidR="00486DE8" w:rsidRPr="00E20078">
        <w:rPr>
          <w:rStyle w:val="hps"/>
          <w:rFonts w:ascii="Verdana" w:hAnsi="Verdana"/>
        </w:rPr>
        <w:t>iniciativas en curso</w:t>
      </w:r>
      <w:r w:rsidR="00486DE8" w:rsidRPr="00E20078">
        <w:rPr>
          <w:rFonts w:ascii="Verdana" w:hAnsi="Verdana"/>
        </w:rPr>
        <w:t xml:space="preserve"> </w:t>
      </w:r>
      <w:r w:rsidR="00486DE8" w:rsidRPr="00E20078">
        <w:rPr>
          <w:rStyle w:val="hps"/>
          <w:rFonts w:ascii="Verdana" w:hAnsi="Verdana"/>
        </w:rPr>
        <w:t>tales como</w:t>
      </w:r>
      <w:r w:rsidR="00486DE8" w:rsidRPr="00E20078">
        <w:rPr>
          <w:rFonts w:ascii="Verdana" w:hAnsi="Verdana"/>
        </w:rPr>
        <w:t xml:space="preserve"> </w:t>
      </w:r>
      <w:r w:rsidR="00233497" w:rsidRPr="00E20078">
        <w:rPr>
          <w:rStyle w:val="hps"/>
          <w:rFonts w:ascii="Verdana" w:hAnsi="Verdana"/>
        </w:rPr>
        <w:t>la elaboración de las</w:t>
      </w:r>
      <w:r w:rsidR="00486DE8" w:rsidRPr="00E20078">
        <w:rPr>
          <w:rStyle w:val="hps"/>
          <w:rFonts w:ascii="Verdana" w:hAnsi="Verdana"/>
        </w:rPr>
        <w:t xml:space="preserve"> Directrices </w:t>
      </w:r>
      <w:r w:rsidR="00233497" w:rsidRPr="00E20078">
        <w:rPr>
          <w:rStyle w:val="hps"/>
          <w:rFonts w:ascii="Verdana" w:hAnsi="Verdana"/>
        </w:rPr>
        <w:t>para el Enverdecimiento de las Universidades,</w:t>
      </w:r>
      <w:r w:rsidR="00486DE8" w:rsidRPr="00E20078">
        <w:rPr>
          <w:rStyle w:val="hps"/>
          <w:rFonts w:ascii="Verdana" w:hAnsi="Verdana"/>
        </w:rPr>
        <w:t xml:space="preserve"> planes de estudio</w:t>
      </w:r>
      <w:r w:rsidR="00486DE8" w:rsidRPr="00E20078">
        <w:rPr>
          <w:rFonts w:ascii="Verdana" w:hAnsi="Verdana"/>
        </w:rPr>
        <w:t xml:space="preserve"> </w:t>
      </w:r>
      <w:r w:rsidR="00233497" w:rsidRPr="00E20078">
        <w:rPr>
          <w:rStyle w:val="hps"/>
          <w:rFonts w:ascii="Verdana" w:hAnsi="Verdana"/>
        </w:rPr>
        <w:t>sobre</w:t>
      </w:r>
      <w:r w:rsidR="00D168CC" w:rsidRPr="00E20078">
        <w:rPr>
          <w:rStyle w:val="hps"/>
          <w:rFonts w:ascii="Verdana" w:hAnsi="Verdana"/>
        </w:rPr>
        <w:t xml:space="preserve"> la e</w:t>
      </w:r>
      <w:r w:rsidR="00486DE8" w:rsidRPr="00E20078">
        <w:rPr>
          <w:rStyle w:val="hps"/>
          <w:rFonts w:ascii="Verdana" w:hAnsi="Verdana"/>
        </w:rPr>
        <w:t>conomía</w:t>
      </w:r>
      <w:r w:rsidR="00486DE8" w:rsidRPr="00E20078">
        <w:rPr>
          <w:rFonts w:ascii="Verdana" w:hAnsi="Verdana"/>
        </w:rPr>
        <w:t xml:space="preserve"> </w:t>
      </w:r>
      <w:r w:rsidR="00D168CC" w:rsidRPr="00E20078">
        <w:rPr>
          <w:rStyle w:val="hps"/>
          <w:rFonts w:ascii="Verdana" w:hAnsi="Verdana"/>
        </w:rPr>
        <w:t>v</w:t>
      </w:r>
      <w:r w:rsidR="00486DE8" w:rsidRPr="00E20078">
        <w:rPr>
          <w:rStyle w:val="hps"/>
          <w:rFonts w:ascii="Verdana" w:hAnsi="Verdana"/>
        </w:rPr>
        <w:t>erde y</w:t>
      </w:r>
      <w:r w:rsidR="00486DE8" w:rsidRPr="00E20078">
        <w:rPr>
          <w:rFonts w:ascii="Verdana" w:hAnsi="Verdana"/>
        </w:rPr>
        <w:t xml:space="preserve"> </w:t>
      </w:r>
      <w:r w:rsidR="00233497" w:rsidRPr="00E20078">
        <w:rPr>
          <w:rFonts w:ascii="Verdana" w:hAnsi="Verdana"/>
        </w:rPr>
        <w:t xml:space="preserve">el </w:t>
      </w:r>
      <w:r w:rsidR="00D168CC" w:rsidRPr="00E20078">
        <w:rPr>
          <w:rStyle w:val="hps"/>
          <w:rFonts w:ascii="Verdana" w:hAnsi="Verdana"/>
        </w:rPr>
        <w:t>manejo de e</w:t>
      </w:r>
      <w:r w:rsidR="00486DE8" w:rsidRPr="00E20078">
        <w:rPr>
          <w:rStyle w:val="hps"/>
          <w:rFonts w:ascii="Verdana" w:hAnsi="Verdana"/>
        </w:rPr>
        <w:t>cosistemas</w:t>
      </w:r>
      <w:r w:rsidR="00486DE8" w:rsidRPr="00E20078">
        <w:rPr>
          <w:rFonts w:ascii="Verdana" w:hAnsi="Verdana"/>
        </w:rPr>
        <w:t xml:space="preserve"> </w:t>
      </w:r>
      <w:r w:rsidR="00233497" w:rsidRPr="00E20078">
        <w:rPr>
          <w:rStyle w:val="hps"/>
          <w:rFonts w:ascii="Verdana" w:hAnsi="Verdana"/>
        </w:rPr>
        <w:t>así como la</w:t>
      </w:r>
      <w:r w:rsidR="00486DE8" w:rsidRPr="00E20078">
        <w:rPr>
          <w:rFonts w:ascii="Verdana" w:hAnsi="Verdana"/>
        </w:rPr>
        <w:t xml:space="preserve"> </w:t>
      </w:r>
      <w:r w:rsidR="00D168CC" w:rsidRPr="00E20078">
        <w:rPr>
          <w:rStyle w:val="hps"/>
          <w:rFonts w:ascii="Verdana" w:hAnsi="Verdana"/>
        </w:rPr>
        <w:t>educación para el d</w:t>
      </w:r>
      <w:r w:rsidR="00486DE8" w:rsidRPr="00E20078">
        <w:rPr>
          <w:rStyle w:val="hps"/>
          <w:rFonts w:ascii="Verdana" w:hAnsi="Verdana"/>
        </w:rPr>
        <w:t>esarrollo</w:t>
      </w:r>
      <w:r w:rsidR="00486DE8" w:rsidRPr="00E20078">
        <w:rPr>
          <w:rFonts w:ascii="Verdana" w:hAnsi="Verdana"/>
        </w:rPr>
        <w:t xml:space="preserve"> </w:t>
      </w:r>
      <w:r w:rsidR="00D168CC" w:rsidRPr="00E20078">
        <w:rPr>
          <w:rStyle w:val="hps"/>
          <w:rFonts w:ascii="Verdana" w:hAnsi="Verdana"/>
        </w:rPr>
        <w:t>s</w:t>
      </w:r>
      <w:r w:rsidR="00486DE8" w:rsidRPr="00E20078">
        <w:rPr>
          <w:rStyle w:val="hps"/>
          <w:rFonts w:ascii="Verdana" w:hAnsi="Verdana"/>
        </w:rPr>
        <w:t>ostenible</w:t>
      </w:r>
      <w:r w:rsidR="00486DE8" w:rsidRPr="00E20078">
        <w:rPr>
          <w:rFonts w:ascii="Verdana" w:hAnsi="Verdana"/>
        </w:rPr>
        <w:t xml:space="preserve">. </w:t>
      </w:r>
      <w:r w:rsidR="00233497" w:rsidRPr="00E20078">
        <w:rPr>
          <w:rFonts w:ascii="Verdana" w:hAnsi="Verdana"/>
        </w:rPr>
        <w:t xml:space="preserve">Igualmente se abordó </w:t>
      </w:r>
      <w:r w:rsidR="00486DE8" w:rsidRPr="00E20078">
        <w:rPr>
          <w:rStyle w:val="hps"/>
          <w:rFonts w:ascii="Verdana" w:hAnsi="Verdana"/>
        </w:rPr>
        <w:t>el lanzamiento oficial de</w:t>
      </w:r>
      <w:r w:rsidR="00486DE8" w:rsidRPr="00E20078">
        <w:rPr>
          <w:rFonts w:ascii="Verdana" w:hAnsi="Verdana"/>
        </w:rPr>
        <w:t xml:space="preserve"> </w:t>
      </w:r>
      <w:r w:rsidR="00486DE8" w:rsidRPr="00E20078">
        <w:rPr>
          <w:rStyle w:val="hps"/>
          <w:rFonts w:ascii="Verdana" w:hAnsi="Verdana"/>
        </w:rPr>
        <w:t>GUPES</w:t>
      </w:r>
      <w:r w:rsidR="00486DE8" w:rsidRPr="00E20078">
        <w:rPr>
          <w:rFonts w:ascii="Verdana" w:hAnsi="Verdana"/>
        </w:rPr>
        <w:t xml:space="preserve"> </w:t>
      </w:r>
      <w:r w:rsidR="00486DE8" w:rsidRPr="00E20078">
        <w:rPr>
          <w:rStyle w:val="hps"/>
          <w:rFonts w:ascii="Verdana" w:hAnsi="Verdana"/>
        </w:rPr>
        <w:t>en 2012.</w:t>
      </w:r>
      <w:r w:rsidR="00486DE8" w:rsidRPr="00E20078">
        <w:rPr>
          <w:rFonts w:ascii="Verdana" w:hAnsi="Verdana"/>
        </w:rPr>
        <w:t xml:space="preserve"> </w:t>
      </w:r>
      <w:r w:rsidR="00233497" w:rsidRPr="00E20078">
        <w:rPr>
          <w:rStyle w:val="hps"/>
          <w:rFonts w:ascii="Verdana" w:hAnsi="Verdana"/>
        </w:rPr>
        <w:t>Ha sido la</w:t>
      </w:r>
      <w:r w:rsidR="00486DE8" w:rsidRPr="00E20078">
        <w:rPr>
          <w:rStyle w:val="hps"/>
          <w:rFonts w:ascii="Verdana" w:hAnsi="Verdana"/>
        </w:rPr>
        <w:t xml:space="preserve"> primera</w:t>
      </w:r>
      <w:r w:rsidR="00486DE8" w:rsidRPr="00E20078">
        <w:rPr>
          <w:rFonts w:ascii="Verdana" w:hAnsi="Verdana"/>
        </w:rPr>
        <w:t xml:space="preserve"> </w:t>
      </w:r>
      <w:r w:rsidR="00233497" w:rsidRPr="00E20078">
        <w:rPr>
          <w:rFonts w:ascii="Verdana" w:hAnsi="Verdana"/>
        </w:rPr>
        <w:t xml:space="preserve">vez </w:t>
      </w:r>
      <w:r w:rsidR="00486DE8" w:rsidRPr="00E20078">
        <w:rPr>
          <w:rStyle w:val="hps"/>
          <w:rFonts w:ascii="Verdana" w:hAnsi="Verdana"/>
        </w:rPr>
        <w:t xml:space="preserve">que se </w:t>
      </w:r>
      <w:r w:rsidR="00233497" w:rsidRPr="00E20078">
        <w:rPr>
          <w:rStyle w:val="hps"/>
          <w:rFonts w:ascii="Verdana" w:hAnsi="Verdana"/>
        </w:rPr>
        <w:t>ha organizado</w:t>
      </w:r>
      <w:r w:rsidR="00486DE8" w:rsidRPr="00E20078">
        <w:rPr>
          <w:rStyle w:val="hps"/>
          <w:rFonts w:ascii="Verdana" w:hAnsi="Verdana"/>
        </w:rPr>
        <w:t xml:space="preserve"> </w:t>
      </w:r>
      <w:r w:rsidR="00233497" w:rsidRPr="00E20078">
        <w:rPr>
          <w:rStyle w:val="hps"/>
          <w:rFonts w:ascii="Verdana" w:hAnsi="Verdana"/>
        </w:rPr>
        <w:t>una</w:t>
      </w:r>
      <w:r w:rsidR="00486DE8" w:rsidRPr="00E20078">
        <w:rPr>
          <w:rFonts w:ascii="Verdana" w:hAnsi="Verdana"/>
        </w:rPr>
        <w:t xml:space="preserve"> </w:t>
      </w:r>
      <w:r w:rsidR="00486DE8" w:rsidRPr="00E20078">
        <w:rPr>
          <w:rStyle w:val="hps"/>
          <w:rFonts w:ascii="Verdana" w:hAnsi="Verdana"/>
        </w:rPr>
        <w:t>reunión</w:t>
      </w:r>
      <w:r w:rsidR="00486DE8" w:rsidRPr="00E20078">
        <w:rPr>
          <w:rFonts w:ascii="Verdana" w:hAnsi="Verdana"/>
        </w:rPr>
        <w:t xml:space="preserve"> </w:t>
      </w:r>
      <w:r w:rsidR="00233497" w:rsidRPr="00E20078">
        <w:rPr>
          <w:rFonts w:ascii="Verdana" w:hAnsi="Verdana"/>
        </w:rPr>
        <w:t xml:space="preserve">de </w:t>
      </w:r>
      <w:r w:rsidR="00486DE8" w:rsidRPr="00E20078">
        <w:rPr>
          <w:rStyle w:val="hps"/>
          <w:rFonts w:ascii="Verdana" w:hAnsi="Verdana"/>
        </w:rPr>
        <w:t>GUPES</w:t>
      </w:r>
      <w:r w:rsidR="00486DE8" w:rsidRPr="00E20078">
        <w:rPr>
          <w:rFonts w:ascii="Verdana" w:hAnsi="Verdana"/>
        </w:rPr>
        <w:t xml:space="preserve"> </w:t>
      </w:r>
      <w:r w:rsidR="00486DE8" w:rsidRPr="00E20078">
        <w:rPr>
          <w:rStyle w:val="hps"/>
          <w:rFonts w:ascii="Verdana" w:hAnsi="Verdana"/>
        </w:rPr>
        <w:t>en América Latina</w:t>
      </w:r>
      <w:r w:rsidR="00486DE8" w:rsidRPr="00E20078">
        <w:rPr>
          <w:rFonts w:ascii="Verdana" w:hAnsi="Verdana"/>
        </w:rPr>
        <w:t>.</w:t>
      </w:r>
      <w:r w:rsidR="00C9324A">
        <w:rPr>
          <w:rFonts w:ascii="Verdana" w:hAnsi="Verdana"/>
        </w:rPr>
        <w:t xml:space="preserve"> </w:t>
      </w:r>
      <w:r w:rsidR="00C94182" w:rsidRPr="00E20078">
        <w:rPr>
          <w:rFonts w:ascii="Verdana" w:hAnsi="Verdana"/>
        </w:rPr>
        <w:t xml:space="preserve">Más </w:t>
      </w:r>
      <w:r w:rsidR="0086333E" w:rsidRPr="00E20078">
        <w:rPr>
          <w:rFonts w:ascii="Verdana" w:hAnsi="Verdana"/>
        </w:rPr>
        <w:t>información</w:t>
      </w:r>
      <w:r w:rsidR="0086333E" w:rsidRPr="00E20078">
        <w:rPr>
          <w:rFonts w:ascii="Verdana" w:hAnsi="Verdana"/>
          <w:b/>
        </w:rPr>
        <w:t>:</w:t>
      </w:r>
    </w:p>
    <w:p w:rsidR="00486DE8" w:rsidRPr="00C9324A" w:rsidRDefault="00A74A4C" w:rsidP="00E20078">
      <w:pPr>
        <w:autoSpaceDE w:val="0"/>
        <w:autoSpaceDN w:val="0"/>
        <w:adjustRightInd w:val="0"/>
        <w:spacing w:before="120" w:after="0" w:line="240" w:lineRule="auto"/>
        <w:ind w:left="425"/>
        <w:jc w:val="both"/>
        <w:rPr>
          <w:rFonts w:ascii="Verdana" w:hAnsi="Verdana"/>
        </w:rPr>
      </w:pPr>
      <w:hyperlink r:id="rId8" w:history="1">
        <w:r w:rsidR="00C94182" w:rsidRPr="00C9324A">
          <w:rPr>
            <w:rStyle w:val="Hipervnculo"/>
            <w:rFonts w:ascii="Verdana" w:hAnsi="Verdana"/>
            <w:color w:val="auto"/>
          </w:rPr>
          <w:t>http://unep.org/training/News_events/gupes_santiago_meeting.asp</w:t>
        </w:r>
      </w:hyperlink>
      <w:r w:rsidR="00C94182" w:rsidRPr="00C9324A">
        <w:rPr>
          <w:rFonts w:ascii="Verdana" w:hAnsi="Verdana"/>
        </w:rPr>
        <w:t xml:space="preserve"> </w:t>
      </w:r>
    </w:p>
    <w:p w:rsidR="00486DE8" w:rsidRPr="00E20078" w:rsidRDefault="00486DE8" w:rsidP="00486DE8">
      <w:pPr>
        <w:autoSpaceDE w:val="0"/>
        <w:autoSpaceDN w:val="0"/>
        <w:adjustRightInd w:val="0"/>
        <w:spacing w:after="0" w:line="240" w:lineRule="auto"/>
        <w:jc w:val="both"/>
        <w:rPr>
          <w:rFonts w:ascii="Verdana" w:hAnsi="Verdana"/>
        </w:rPr>
      </w:pPr>
    </w:p>
    <w:p w:rsidR="00486DE8" w:rsidRPr="00C9324A" w:rsidRDefault="00233497" w:rsidP="00C9324A">
      <w:pPr>
        <w:pStyle w:val="Ttulo3"/>
        <w:numPr>
          <w:ilvl w:val="0"/>
          <w:numId w:val="27"/>
        </w:numPr>
        <w:rPr>
          <w:rFonts w:ascii="Verdana" w:hAnsi="Verdana"/>
          <w:b w:val="0"/>
          <w:sz w:val="22"/>
        </w:rPr>
      </w:pPr>
      <w:bookmarkStart w:id="9" w:name="_Toc311788488"/>
      <w:r w:rsidRPr="00C9324A">
        <w:rPr>
          <w:rFonts w:ascii="Verdana" w:hAnsi="Verdana"/>
          <w:sz w:val="22"/>
        </w:rPr>
        <w:t>Memorando de entendimiento con el Programa de Desarrollo Rural Sostenible (PDRS) de la Cooperación Alemana al Desarrollo – GIZ en Perú</w:t>
      </w:r>
      <w:r w:rsidR="007F7477" w:rsidRPr="00C9324A">
        <w:rPr>
          <w:rFonts w:ascii="Verdana" w:hAnsi="Verdana"/>
          <w:sz w:val="22"/>
        </w:rPr>
        <w:t xml:space="preserve"> (2011)</w:t>
      </w:r>
      <w:bookmarkEnd w:id="9"/>
    </w:p>
    <w:p w:rsidR="00F161D2" w:rsidRPr="00E20078" w:rsidRDefault="00153D80" w:rsidP="002A1AF7">
      <w:pPr>
        <w:widowControl w:val="0"/>
        <w:numPr>
          <w:ilvl w:val="0"/>
          <w:numId w:val="23"/>
        </w:numPr>
        <w:overflowPunct w:val="0"/>
        <w:autoSpaceDE w:val="0"/>
        <w:autoSpaceDN w:val="0"/>
        <w:adjustRightInd w:val="0"/>
        <w:spacing w:before="120" w:after="0" w:line="240" w:lineRule="auto"/>
        <w:ind w:left="6" w:hanging="6"/>
        <w:jc w:val="both"/>
        <w:textAlignment w:val="baseline"/>
        <w:rPr>
          <w:rFonts w:ascii="Verdana" w:hAnsi="Verdana"/>
        </w:rPr>
      </w:pPr>
      <w:r w:rsidRPr="00E20078">
        <w:rPr>
          <w:rFonts w:ascii="Verdana" w:hAnsi="Verdana"/>
        </w:rPr>
        <w:t xml:space="preserve"> </w:t>
      </w:r>
      <w:r w:rsidR="00697E07" w:rsidRPr="00E20078">
        <w:rPr>
          <w:rFonts w:ascii="Verdana" w:hAnsi="Verdana"/>
        </w:rPr>
        <w:t xml:space="preserve">En octubre de 2011 se firmó un memorando de entendimiento con el Programa </w:t>
      </w:r>
      <w:r w:rsidR="00404606" w:rsidRPr="00E20078">
        <w:rPr>
          <w:rFonts w:ascii="Verdana" w:hAnsi="Verdana"/>
        </w:rPr>
        <w:t xml:space="preserve">de </w:t>
      </w:r>
      <w:r w:rsidR="00697E07" w:rsidRPr="00E20078">
        <w:rPr>
          <w:rFonts w:ascii="Verdana" w:hAnsi="Verdana"/>
        </w:rPr>
        <w:t>Desarrollo Rural Sostenible (PDRS) de la Cooperación Alemana al Desarrollo – GIZ en Perú con el objetivo de:</w:t>
      </w:r>
    </w:p>
    <w:p w:rsidR="00697E07" w:rsidRPr="00E20078" w:rsidRDefault="00697E07" w:rsidP="002A1AF7">
      <w:pPr>
        <w:widowControl w:val="0"/>
        <w:numPr>
          <w:ilvl w:val="1"/>
          <w:numId w:val="16"/>
        </w:numPr>
        <w:tabs>
          <w:tab w:val="clear" w:pos="1440"/>
        </w:tabs>
        <w:autoSpaceDE w:val="0"/>
        <w:autoSpaceDN w:val="0"/>
        <w:adjustRightInd w:val="0"/>
        <w:spacing w:before="120" w:after="0" w:line="240" w:lineRule="auto"/>
        <w:ind w:left="1134"/>
        <w:rPr>
          <w:rFonts w:ascii="Verdana" w:hAnsi="Verdana"/>
        </w:rPr>
      </w:pPr>
      <w:r w:rsidRPr="00E20078">
        <w:rPr>
          <w:rFonts w:ascii="Verdana" w:hAnsi="Verdana"/>
        </w:rPr>
        <w:t>Apoyo a procesos formativos y de investigación, referidos a temas ambientales y de sostenibilidad, en instituciones educativas nacionales y regionales, organizaciones sociales y grupos de investigación, propiciando la participación comunitaria e interinstitucional.</w:t>
      </w:r>
    </w:p>
    <w:p w:rsidR="00697E07" w:rsidRPr="00E20078" w:rsidRDefault="00697E07" w:rsidP="00153D80">
      <w:pPr>
        <w:widowControl w:val="0"/>
        <w:numPr>
          <w:ilvl w:val="1"/>
          <w:numId w:val="16"/>
        </w:numPr>
        <w:tabs>
          <w:tab w:val="clear" w:pos="1440"/>
        </w:tabs>
        <w:autoSpaceDE w:val="0"/>
        <w:autoSpaceDN w:val="0"/>
        <w:adjustRightInd w:val="0"/>
        <w:spacing w:after="0" w:line="240" w:lineRule="auto"/>
        <w:ind w:left="1134"/>
        <w:rPr>
          <w:rFonts w:ascii="Verdana" w:hAnsi="Verdana"/>
        </w:rPr>
      </w:pPr>
      <w:r w:rsidRPr="00E20078">
        <w:rPr>
          <w:rFonts w:ascii="Verdana" w:hAnsi="Verdana"/>
        </w:rPr>
        <w:t xml:space="preserve">Desarrollo de programas de posgrado en temas ambientales y de sostenibilidad, para ser dictados de forma presencial,  </w:t>
      </w:r>
      <w:r w:rsidR="00E87822" w:rsidRPr="00E20078">
        <w:rPr>
          <w:rFonts w:ascii="Verdana" w:hAnsi="Verdana"/>
        </w:rPr>
        <w:t>virtual una combinación</w:t>
      </w:r>
    </w:p>
    <w:p w:rsidR="00697E07" w:rsidRDefault="00697E07" w:rsidP="00153D80">
      <w:pPr>
        <w:widowControl w:val="0"/>
        <w:numPr>
          <w:ilvl w:val="1"/>
          <w:numId w:val="16"/>
        </w:numPr>
        <w:tabs>
          <w:tab w:val="clear" w:pos="1440"/>
        </w:tabs>
        <w:autoSpaceDE w:val="0"/>
        <w:autoSpaceDN w:val="0"/>
        <w:adjustRightInd w:val="0"/>
        <w:spacing w:after="0" w:line="240" w:lineRule="auto"/>
        <w:ind w:left="1134"/>
        <w:rPr>
          <w:rFonts w:ascii="Verdana" w:hAnsi="Verdana"/>
        </w:rPr>
      </w:pPr>
      <w:r w:rsidRPr="00E20078">
        <w:rPr>
          <w:rFonts w:ascii="Verdana" w:hAnsi="Verdana"/>
        </w:rPr>
        <w:t>Promoción del intercambio de experiencias formativas en temas ambientales, de desarrollo rural sostenible, biodiversidad y saberes interculturales, hacia la sustentabilidad, en los países de América Latina.</w:t>
      </w:r>
    </w:p>
    <w:p w:rsidR="00C9324A" w:rsidRPr="00E20078" w:rsidRDefault="00C9324A" w:rsidP="00C9324A">
      <w:pPr>
        <w:widowControl w:val="0"/>
        <w:autoSpaceDE w:val="0"/>
        <w:autoSpaceDN w:val="0"/>
        <w:adjustRightInd w:val="0"/>
        <w:spacing w:after="0" w:line="240" w:lineRule="auto"/>
        <w:ind w:left="1134"/>
        <w:rPr>
          <w:rFonts w:ascii="Verdana" w:hAnsi="Verdana"/>
        </w:rPr>
      </w:pPr>
    </w:p>
    <w:p w:rsidR="00697E07" w:rsidRPr="00C9324A" w:rsidRDefault="00233497" w:rsidP="00C9324A">
      <w:pPr>
        <w:pStyle w:val="Ttulo3"/>
        <w:numPr>
          <w:ilvl w:val="0"/>
          <w:numId w:val="27"/>
        </w:numPr>
        <w:spacing w:before="0" w:after="0" w:line="240" w:lineRule="auto"/>
        <w:ind w:left="714" w:hanging="357"/>
        <w:rPr>
          <w:rFonts w:ascii="Verdana" w:hAnsi="Verdana"/>
          <w:b w:val="0"/>
          <w:sz w:val="24"/>
        </w:rPr>
      </w:pPr>
      <w:bookmarkStart w:id="10" w:name="_Toc311788489"/>
      <w:r w:rsidRPr="00C9324A">
        <w:rPr>
          <w:rFonts w:ascii="Verdana" w:hAnsi="Verdana"/>
          <w:sz w:val="22"/>
        </w:rPr>
        <w:t xml:space="preserve">Distribución de publicaciones de la Red de Formación Ambiental </w:t>
      </w:r>
      <w:r w:rsidR="007F7477" w:rsidRPr="00C9324A">
        <w:rPr>
          <w:rFonts w:ascii="Verdana" w:hAnsi="Verdana"/>
          <w:sz w:val="22"/>
        </w:rPr>
        <w:t>(2010-2011)</w:t>
      </w:r>
      <w:bookmarkEnd w:id="10"/>
    </w:p>
    <w:p w:rsidR="009403CF" w:rsidRDefault="00153D80" w:rsidP="002A1AF7">
      <w:pPr>
        <w:numPr>
          <w:ilvl w:val="0"/>
          <w:numId w:val="23"/>
        </w:numPr>
        <w:autoSpaceDE w:val="0"/>
        <w:autoSpaceDN w:val="0"/>
        <w:adjustRightInd w:val="0"/>
        <w:spacing w:before="120" w:after="0" w:line="240" w:lineRule="auto"/>
        <w:ind w:left="6" w:hanging="6"/>
        <w:jc w:val="both"/>
        <w:rPr>
          <w:rFonts w:ascii="Verdana" w:hAnsi="Verdana"/>
        </w:rPr>
      </w:pPr>
      <w:r w:rsidRPr="00E20078">
        <w:rPr>
          <w:rFonts w:ascii="Verdana" w:hAnsi="Verdana"/>
        </w:rPr>
        <w:t xml:space="preserve"> </w:t>
      </w:r>
      <w:r w:rsidR="00697E07" w:rsidRPr="00E20078">
        <w:rPr>
          <w:rFonts w:ascii="Verdana" w:hAnsi="Verdana"/>
        </w:rPr>
        <w:t xml:space="preserve">Se distribuyeron </w:t>
      </w:r>
      <w:r w:rsidR="00197E04" w:rsidRPr="00E20078">
        <w:rPr>
          <w:rFonts w:ascii="Verdana" w:hAnsi="Verdana"/>
        </w:rPr>
        <w:t>las publicaciones de la Red de Formaci</w:t>
      </w:r>
      <w:r w:rsidR="0060243C" w:rsidRPr="00E20078">
        <w:rPr>
          <w:rFonts w:ascii="Verdana" w:hAnsi="Verdana"/>
        </w:rPr>
        <w:t xml:space="preserve">ón Ambiental disponibles </w:t>
      </w:r>
      <w:r w:rsidR="00197E04" w:rsidRPr="00E20078">
        <w:rPr>
          <w:rFonts w:ascii="Verdana" w:hAnsi="Verdana"/>
        </w:rPr>
        <w:t xml:space="preserve">que son anteriores al año 2008 como los Prototipos de Libros de Texto y Guías para los </w:t>
      </w:r>
      <w:r w:rsidR="0060243C" w:rsidRPr="00E20078">
        <w:rPr>
          <w:rFonts w:ascii="Verdana" w:hAnsi="Verdana"/>
        </w:rPr>
        <w:t>Docentes</w:t>
      </w:r>
      <w:r w:rsidR="00197E04" w:rsidRPr="00E20078">
        <w:rPr>
          <w:rFonts w:ascii="Verdana" w:hAnsi="Verdana"/>
        </w:rPr>
        <w:t xml:space="preserve"> de Educación Ambiental del nivel Primario </w:t>
      </w:r>
      <w:r w:rsidR="0060243C" w:rsidRPr="00E20078">
        <w:rPr>
          <w:rFonts w:ascii="Verdana" w:hAnsi="Verdana"/>
        </w:rPr>
        <w:t>(PNUMA y Universidad Autónoma de la Ciudad de México –UACM-), Manual de Sistemas de Captación del Agua de Lluvia para Uso Doméstico y Consumo Humano en América Latina y el Caribe</w:t>
      </w:r>
      <w:r w:rsidR="006B57A4" w:rsidRPr="00E20078">
        <w:rPr>
          <w:rFonts w:ascii="Verdana" w:hAnsi="Verdana"/>
        </w:rPr>
        <w:t xml:space="preserve"> (PNUMA y Centro Internacional de Demostración y Capacitación en Aprovechamiento de Agua de Lluvia).</w:t>
      </w:r>
    </w:p>
    <w:p w:rsidR="00E20078" w:rsidRDefault="00E20078" w:rsidP="00E20078">
      <w:pPr>
        <w:autoSpaceDE w:val="0"/>
        <w:autoSpaceDN w:val="0"/>
        <w:adjustRightInd w:val="0"/>
        <w:spacing w:after="0" w:line="240" w:lineRule="auto"/>
        <w:ind w:left="426"/>
        <w:jc w:val="both"/>
        <w:rPr>
          <w:rFonts w:ascii="Verdana" w:hAnsi="Verdana"/>
        </w:rPr>
      </w:pPr>
    </w:p>
    <w:p w:rsidR="00C9324A" w:rsidRDefault="00C9324A" w:rsidP="00E20078">
      <w:pPr>
        <w:autoSpaceDE w:val="0"/>
        <w:autoSpaceDN w:val="0"/>
        <w:adjustRightInd w:val="0"/>
        <w:spacing w:after="0" w:line="240" w:lineRule="auto"/>
        <w:ind w:left="426"/>
        <w:jc w:val="both"/>
        <w:rPr>
          <w:rFonts w:ascii="Verdana" w:hAnsi="Verdana"/>
        </w:rPr>
      </w:pPr>
    </w:p>
    <w:p w:rsidR="00C9324A" w:rsidRPr="00E20078" w:rsidRDefault="00C9324A" w:rsidP="00E20078">
      <w:pPr>
        <w:autoSpaceDE w:val="0"/>
        <w:autoSpaceDN w:val="0"/>
        <w:adjustRightInd w:val="0"/>
        <w:spacing w:after="0" w:line="240" w:lineRule="auto"/>
        <w:ind w:left="426"/>
        <w:jc w:val="both"/>
        <w:rPr>
          <w:rFonts w:ascii="Verdana" w:hAnsi="Verdana"/>
        </w:rPr>
      </w:pPr>
    </w:p>
    <w:p w:rsidR="007F7477" w:rsidRPr="00E20078" w:rsidRDefault="007F7477" w:rsidP="009E575C">
      <w:pPr>
        <w:pStyle w:val="Default"/>
        <w:numPr>
          <w:ilvl w:val="0"/>
          <w:numId w:val="26"/>
        </w:numPr>
        <w:outlineLvl w:val="1"/>
        <w:rPr>
          <w:b/>
          <w:color w:val="auto"/>
          <w:sz w:val="22"/>
          <w:szCs w:val="20"/>
        </w:rPr>
      </w:pPr>
      <w:bookmarkStart w:id="11" w:name="_Toc311788490"/>
      <w:r w:rsidRPr="00E20078">
        <w:rPr>
          <w:b/>
          <w:color w:val="auto"/>
          <w:sz w:val="22"/>
          <w:szCs w:val="20"/>
        </w:rPr>
        <w:lastRenderedPageBreak/>
        <w:t xml:space="preserve">Propuesta de actividades para </w:t>
      </w:r>
      <w:r w:rsidR="00207C4C" w:rsidRPr="00E20078">
        <w:rPr>
          <w:b/>
          <w:color w:val="auto"/>
          <w:sz w:val="22"/>
          <w:szCs w:val="20"/>
        </w:rPr>
        <w:t xml:space="preserve">la Red de Formación Ambiental para el período </w:t>
      </w:r>
      <w:r w:rsidRPr="00E20078">
        <w:rPr>
          <w:b/>
          <w:color w:val="auto"/>
          <w:sz w:val="22"/>
          <w:szCs w:val="20"/>
        </w:rPr>
        <w:t>2011-2012</w:t>
      </w:r>
      <w:bookmarkEnd w:id="11"/>
    </w:p>
    <w:p w:rsidR="007F7477" w:rsidRPr="00E20078" w:rsidRDefault="00153D80" w:rsidP="002A1AF7">
      <w:pPr>
        <w:pStyle w:val="002texto"/>
        <w:numPr>
          <w:ilvl w:val="0"/>
          <w:numId w:val="23"/>
        </w:numPr>
        <w:spacing w:before="120" w:after="0"/>
        <w:ind w:left="6" w:hanging="6"/>
        <w:rPr>
          <w:rFonts w:eastAsia="Calibri" w:cs="Times New Roman"/>
          <w:sz w:val="22"/>
          <w:lang w:eastAsia="en-US"/>
        </w:rPr>
      </w:pPr>
      <w:r w:rsidRPr="00E20078">
        <w:rPr>
          <w:rFonts w:eastAsia="Calibri" w:cs="Times New Roman"/>
          <w:sz w:val="22"/>
          <w:lang w:val="es-MX" w:eastAsia="en-US"/>
        </w:rPr>
        <w:t xml:space="preserve"> </w:t>
      </w:r>
      <w:r w:rsidR="008038F4" w:rsidRPr="00E20078">
        <w:rPr>
          <w:rFonts w:eastAsia="Calibri" w:cs="Times New Roman"/>
          <w:sz w:val="22"/>
          <w:lang w:eastAsia="en-US"/>
        </w:rPr>
        <w:t xml:space="preserve">El PNUMA propone al XVIII Foro de Ministros de Medio Ambiente de América Latina y el Caribe, </w:t>
      </w:r>
      <w:r w:rsidR="002D70B7" w:rsidRPr="00E20078">
        <w:rPr>
          <w:rFonts w:eastAsia="Calibri" w:cs="Times New Roman"/>
          <w:sz w:val="22"/>
          <w:lang w:eastAsia="en-US"/>
        </w:rPr>
        <w:t xml:space="preserve">retomar el análisis y recomendaciones del documento mencionado al inicio </w:t>
      </w:r>
      <w:r w:rsidR="007F7477" w:rsidRPr="00E20078">
        <w:rPr>
          <w:rFonts w:eastAsia="Calibri" w:cs="Times New Roman"/>
          <w:sz w:val="22"/>
          <w:lang w:eastAsia="en-US"/>
        </w:rPr>
        <w:t xml:space="preserve">“EVALUACION Y NUEVAS PERSPECTIVAS DE LA RED DE FORMACIÓN AMBIENTAL PARA AMÉRICA LATINA Y EL CARIBE” </w:t>
      </w:r>
      <w:r w:rsidR="007F7477" w:rsidRPr="00E20078">
        <w:rPr>
          <w:rFonts w:eastAsia="Calibri" w:cs="Times New Roman"/>
          <w:b/>
          <w:sz w:val="22"/>
          <w:lang w:eastAsia="en-US"/>
        </w:rPr>
        <w:t>(</w:t>
      </w:r>
      <w:r w:rsidR="007F7477" w:rsidRPr="00E20078">
        <w:rPr>
          <w:rFonts w:cs="Arial"/>
          <w:b/>
          <w:sz w:val="22"/>
        </w:rPr>
        <w:t>http://www.pnuma.org/forodeministros/17-panama/htmlldocumentos.htm)</w:t>
      </w:r>
      <w:r w:rsidR="007F7477" w:rsidRPr="00E20078">
        <w:rPr>
          <w:rFonts w:eastAsia="Calibri" w:cs="Times New Roman"/>
          <w:b/>
          <w:sz w:val="22"/>
          <w:lang w:eastAsia="en-US"/>
        </w:rPr>
        <w:t>,</w:t>
      </w:r>
      <w:r w:rsidR="007F7477" w:rsidRPr="00E20078">
        <w:rPr>
          <w:rFonts w:eastAsia="Calibri" w:cs="Times New Roman"/>
          <w:sz w:val="22"/>
          <w:lang w:eastAsia="en-US"/>
        </w:rPr>
        <w:t xml:space="preserve"> presentado por el PNUMA ante el XVII Foro de Ministros de Medio Ambiente para América Latina y el Caribe (Panamá, Panamá; 26 al 30 de abril de 2010)</w:t>
      </w:r>
      <w:r w:rsidR="002D70B7" w:rsidRPr="00E20078">
        <w:rPr>
          <w:rFonts w:eastAsia="Calibri" w:cs="Times New Roman"/>
          <w:sz w:val="22"/>
          <w:lang w:eastAsia="en-US"/>
        </w:rPr>
        <w:t>.</w:t>
      </w:r>
    </w:p>
    <w:p w:rsidR="007F7477" w:rsidRPr="00E20078" w:rsidRDefault="00153D80" w:rsidP="002A1AF7">
      <w:pPr>
        <w:pStyle w:val="002texto"/>
        <w:numPr>
          <w:ilvl w:val="0"/>
          <w:numId w:val="23"/>
        </w:numPr>
        <w:spacing w:before="120" w:after="0"/>
        <w:ind w:left="6" w:hanging="6"/>
        <w:rPr>
          <w:i/>
          <w:sz w:val="22"/>
          <w:lang w:val="es-MX"/>
        </w:rPr>
      </w:pPr>
      <w:r w:rsidRPr="00E20078">
        <w:rPr>
          <w:i/>
          <w:sz w:val="22"/>
          <w:lang w:val="es-MX"/>
        </w:rPr>
        <w:t xml:space="preserve"> </w:t>
      </w:r>
      <w:r w:rsidR="002D70B7" w:rsidRPr="00E20078">
        <w:rPr>
          <w:i/>
          <w:sz w:val="22"/>
          <w:lang w:val="es-MX"/>
        </w:rPr>
        <w:t>Así, “b</w:t>
      </w:r>
      <w:r w:rsidR="007F7477" w:rsidRPr="00E20078">
        <w:rPr>
          <w:i/>
          <w:sz w:val="22"/>
          <w:lang w:val="es-MX"/>
        </w:rPr>
        <w:t xml:space="preserve">ajo el entendido que la Red de Formación Ambiental para América Latina y el Caribe fue creada por </w:t>
      </w:r>
      <w:r w:rsidR="007F7477" w:rsidRPr="00E20078">
        <w:rPr>
          <w:i/>
          <w:sz w:val="22"/>
        </w:rPr>
        <w:t>los gobiernos de esta región a principios de los ochenta, con el</w:t>
      </w:r>
      <w:r w:rsidR="007F7477" w:rsidRPr="00E20078">
        <w:rPr>
          <w:rStyle w:val="smalltxt"/>
          <w:i/>
          <w:sz w:val="22"/>
        </w:rPr>
        <w:t xml:space="preserve"> objetivo principal de coordinar, promover y apoyar actividades en el ámbito de la educación, la capacitación y la formación ambientales en la región, se propone</w:t>
      </w:r>
      <w:r w:rsidR="007F7477" w:rsidRPr="00E20078">
        <w:rPr>
          <w:i/>
          <w:sz w:val="22"/>
          <w:lang w:val="es-MX"/>
        </w:rPr>
        <w:t xml:space="preserve"> considerar las siguientes orientaciones para la Red de Formación Ambiental para el período</w:t>
      </w:r>
      <w:r w:rsidR="008038F4" w:rsidRPr="00E20078">
        <w:rPr>
          <w:i/>
          <w:sz w:val="22"/>
          <w:lang w:val="es-MX"/>
        </w:rPr>
        <w:t>”</w:t>
      </w:r>
      <w:r w:rsidR="007F7477" w:rsidRPr="00E20078">
        <w:rPr>
          <w:i/>
          <w:sz w:val="22"/>
          <w:lang w:val="es-MX"/>
        </w:rPr>
        <w:t xml:space="preserve"> 201</w:t>
      </w:r>
      <w:r w:rsidR="008038F4" w:rsidRPr="00E20078">
        <w:rPr>
          <w:i/>
          <w:sz w:val="22"/>
          <w:lang w:val="es-MX"/>
        </w:rPr>
        <w:t>2</w:t>
      </w:r>
      <w:r w:rsidR="007F7477" w:rsidRPr="00E20078">
        <w:rPr>
          <w:i/>
          <w:sz w:val="22"/>
          <w:lang w:val="es-MX"/>
        </w:rPr>
        <w:t>-201</w:t>
      </w:r>
      <w:r w:rsidR="008038F4" w:rsidRPr="00E20078">
        <w:rPr>
          <w:i/>
          <w:sz w:val="22"/>
          <w:lang w:val="es-MX"/>
        </w:rPr>
        <w:t>3</w:t>
      </w:r>
      <w:r w:rsidR="007F7477" w:rsidRPr="00E20078">
        <w:rPr>
          <w:i/>
          <w:sz w:val="22"/>
          <w:lang w:val="es-MX"/>
        </w:rPr>
        <w:t>:</w:t>
      </w:r>
    </w:p>
    <w:p w:rsidR="007F7477" w:rsidRPr="00E20078" w:rsidRDefault="007F7477" w:rsidP="002A1AF7">
      <w:pPr>
        <w:numPr>
          <w:ilvl w:val="0"/>
          <w:numId w:val="22"/>
        </w:numPr>
        <w:spacing w:before="120" w:after="0" w:line="240" w:lineRule="auto"/>
        <w:ind w:left="851"/>
        <w:jc w:val="both"/>
        <w:rPr>
          <w:rFonts w:ascii="Verdana" w:hAnsi="Verdana"/>
          <w:i/>
          <w:lang w:val="es-MX"/>
        </w:rPr>
      </w:pPr>
      <w:r w:rsidRPr="00E20078">
        <w:rPr>
          <w:rFonts w:ascii="Verdana" w:hAnsi="Verdana"/>
          <w:i/>
          <w:lang w:val="es-MX"/>
        </w:rPr>
        <w:t xml:space="preserve">Concentrarse en los temas prioritarios de la </w:t>
      </w:r>
      <w:r w:rsidRPr="00E20078">
        <w:rPr>
          <w:rFonts w:ascii="Verdana" w:hAnsi="Verdana"/>
          <w:i/>
        </w:rPr>
        <w:t>Estrategia Latinoamericana y Caribeña para el Desarrollo Sostenible;</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Buscar los puntos de complementariedad y apoyo entre las actividades de la Red, el PLACEA y las actividades de las agencias del CTI;</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Promover la integración de las temáticas ambientales y el enfoque de la gestión de ecosistemas en la investigación y enseñanza de las universidades en las distintas disciplinas y gestión del conocimiento;</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En el marco de la ILAC y del Plan de Acción Regional 2010-2011</w:t>
      </w:r>
      <w:r w:rsidR="00E87822" w:rsidRPr="00E20078">
        <w:rPr>
          <w:rFonts w:ascii="Verdana" w:hAnsi="Verdana"/>
          <w:i/>
          <w:lang w:val="es-MX"/>
        </w:rPr>
        <w:t xml:space="preserve"> [sic]</w:t>
      </w:r>
      <w:r w:rsidRPr="00E20078">
        <w:rPr>
          <w:rFonts w:ascii="Verdana" w:hAnsi="Verdana"/>
          <w:i/>
          <w:lang w:val="es-MX"/>
        </w:rPr>
        <w:t>, apoyar al grupo de trabajo</w:t>
      </w:r>
      <w:r w:rsidRPr="00E20078">
        <w:rPr>
          <w:rFonts w:ascii="Verdana" w:hAnsi="Verdana"/>
          <w:i/>
        </w:rPr>
        <w:t xml:space="preserve"> sobre Educación Ambiental para el Desarrollo Sostenible;</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Impulsar alianzas con organismos subregionales, el sector privado y las organizaciones comunitarias;</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Divulgar las publicaciones de la Red de Formación Ambiental a través de distintos medios;</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 xml:space="preserve">Continuar apoyando </w:t>
      </w:r>
      <w:r w:rsidR="008038F4" w:rsidRPr="00E20078">
        <w:rPr>
          <w:rFonts w:ascii="Verdana" w:hAnsi="Verdana"/>
          <w:i/>
          <w:lang w:val="es-MX"/>
        </w:rPr>
        <w:t xml:space="preserve">a  </w:t>
      </w:r>
      <w:r w:rsidRPr="00E20078">
        <w:rPr>
          <w:rFonts w:ascii="Verdana" w:hAnsi="Verdana"/>
          <w:i/>
          <w:lang w:val="es-MX"/>
        </w:rPr>
        <w:t xml:space="preserve">los </w:t>
      </w:r>
      <w:r w:rsidR="008038F4" w:rsidRPr="00E20078">
        <w:rPr>
          <w:rFonts w:ascii="Verdana" w:hAnsi="Verdana"/>
          <w:i/>
          <w:lang w:val="es-MX"/>
        </w:rPr>
        <w:t xml:space="preserve">organizadores de los </w:t>
      </w:r>
      <w:r w:rsidRPr="00E20078">
        <w:rPr>
          <w:rFonts w:ascii="Verdana" w:hAnsi="Verdana"/>
          <w:i/>
          <w:lang w:val="es-MX"/>
        </w:rPr>
        <w:t>Congresos de Educación Ambiental de índole regional;</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 xml:space="preserve">Solicitar extender el fondo fiduciario de la RFA y solicitar el pago de las contribuciones por parte de los países; </w:t>
      </w:r>
    </w:p>
    <w:p w:rsidR="007F7477" w:rsidRPr="00E20078" w:rsidRDefault="007F7477" w:rsidP="00153D80">
      <w:pPr>
        <w:numPr>
          <w:ilvl w:val="0"/>
          <w:numId w:val="22"/>
        </w:numPr>
        <w:spacing w:after="0" w:line="240" w:lineRule="auto"/>
        <w:ind w:left="851"/>
        <w:jc w:val="both"/>
        <w:rPr>
          <w:rFonts w:ascii="Verdana" w:hAnsi="Verdana"/>
          <w:i/>
          <w:lang w:val="es-MX"/>
        </w:rPr>
      </w:pPr>
      <w:r w:rsidRPr="00E20078">
        <w:rPr>
          <w:rFonts w:ascii="Verdana" w:hAnsi="Verdana"/>
          <w:i/>
          <w:lang w:val="es-MX"/>
        </w:rPr>
        <w:t>Seguir apoyando a los países, desde el punto de vista técnico, en la implementación del PLACEA; y,</w:t>
      </w:r>
    </w:p>
    <w:p w:rsidR="007F7477" w:rsidRPr="00E20078" w:rsidRDefault="007F7477" w:rsidP="00153D80">
      <w:pPr>
        <w:numPr>
          <w:ilvl w:val="0"/>
          <w:numId w:val="22"/>
        </w:numPr>
        <w:autoSpaceDE w:val="0"/>
        <w:autoSpaceDN w:val="0"/>
        <w:adjustRightInd w:val="0"/>
        <w:spacing w:after="0" w:line="240" w:lineRule="auto"/>
        <w:ind w:left="851"/>
        <w:jc w:val="both"/>
        <w:rPr>
          <w:rFonts w:ascii="Verdana" w:hAnsi="Verdana"/>
          <w:i/>
        </w:rPr>
      </w:pPr>
      <w:r w:rsidRPr="00E20078">
        <w:rPr>
          <w:rFonts w:ascii="Verdana" w:hAnsi="Verdana"/>
          <w:i/>
        </w:rPr>
        <w:t>Retomar la propuesta del “establecimiento de un Comité Consultivo de los Puntos Focales que permita un proceso más continuo de consultas y toma de decisiones, incluyendo la programación y difusión de actividades, y la selección de candidatos beneficiarios de las actividades de la Red. Este comité podría incluir a su vez a representantes de las agencias del CTI</w:t>
      </w:r>
      <w:r w:rsidR="00B25D61" w:rsidRPr="00E20078">
        <w:rPr>
          <w:rStyle w:val="Refdenotaalpie"/>
          <w:rFonts w:ascii="Verdana" w:hAnsi="Verdana"/>
          <w:i/>
        </w:rPr>
        <w:footnoteReference w:id="2"/>
      </w:r>
      <w:r w:rsidRPr="00E20078">
        <w:rPr>
          <w:rFonts w:ascii="Verdana" w:hAnsi="Verdana"/>
          <w:i/>
        </w:rPr>
        <w:t xml:space="preserve"> y otras agencias que colaboren concretamente.” El Comité se reuniría de manera virtual con el apoyo de herramientas electrónicas.”</w:t>
      </w:r>
    </w:p>
    <w:p w:rsidR="007F7477" w:rsidRPr="00E20078" w:rsidRDefault="00153D80" w:rsidP="002A1AF7">
      <w:pPr>
        <w:numPr>
          <w:ilvl w:val="0"/>
          <w:numId w:val="23"/>
        </w:numPr>
        <w:spacing w:before="120" w:after="0" w:line="240" w:lineRule="auto"/>
        <w:ind w:left="6" w:hanging="6"/>
        <w:jc w:val="both"/>
        <w:rPr>
          <w:rFonts w:ascii="Verdana" w:hAnsi="Verdana"/>
          <w:b/>
          <w:lang w:val="es-MX"/>
        </w:rPr>
      </w:pPr>
      <w:r w:rsidRPr="00E20078">
        <w:rPr>
          <w:rFonts w:ascii="Verdana" w:hAnsi="Verdana"/>
          <w:lang w:val="es-MX"/>
        </w:rPr>
        <w:lastRenderedPageBreak/>
        <w:t xml:space="preserve"> </w:t>
      </w:r>
      <w:r w:rsidR="008038F4" w:rsidRPr="00E20078">
        <w:rPr>
          <w:rFonts w:ascii="Verdana" w:hAnsi="Verdana"/>
          <w:lang w:val="es-MX"/>
        </w:rPr>
        <w:t xml:space="preserve">Además, se recomienda brindar apoyo a las universidades de la región para participar </w:t>
      </w:r>
      <w:r w:rsidR="00042312" w:rsidRPr="00E20078">
        <w:rPr>
          <w:rFonts w:ascii="Verdana" w:hAnsi="Verdana"/>
          <w:lang w:val="es-MX"/>
        </w:rPr>
        <w:t xml:space="preserve">activamente </w:t>
      </w:r>
      <w:r w:rsidR="008038F4" w:rsidRPr="00E20078">
        <w:rPr>
          <w:rFonts w:ascii="Verdana" w:hAnsi="Verdana"/>
          <w:lang w:val="es-MX"/>
        </w:rPr>
        <w:t xml:space="preserve">en la </w:t>
      </w:r>
      <w:r w:rsidR="008038F4" w:rsidRPr="00E20078">
        <w:rPr>
          <w:rStyle w:val="hps"/>
          <w:rFonts w:ascii="Verdana" w:hAnsi="Verdana"/>
        </w:rPr>
        <w:t>Alianza Mundial de Universidades sobre Ambiente y Sostenibilidad del PNUMA (GUPES)</w:t>
      </w:r>
      <w:r w:rsidR="005837E3" w:rsidRPr="00E20078">
        <w:rPr>
          <w:rStyle w:val="hps"/>
          <w:rFonts w:ascii="Verdana" w:hAnsi="Verdana"/>
        </w:rPr>
        <w:t xml:space="preserve"> bajo la perspectiva de la</w:t>
      </w:r>
      <w:r w:rsidR="00042312" w:rsidRPr="00E20078">
        <w:rPr>
          <w:rStyle w:val="hps"/>
          <w:rFonts w:ascii="Verdana" w:hAnsi="Verdana"/>
        </w:rPr>
        <w:t>s prioridades y necesidades de la región y con vocación hacia la cooperación Sur-Sur y triangular.</w:t>
      </w:r>
    </w:p>
    <w:p w:rsidR="002A1AF7" w:rsidRDefault="002A1AF7" w:rsidP="00C9324A">
      <w:pPr>
        <w:spacing w:before="120" w:after="0" w:line="240" w:lineRule="auto"/>
        <w:ind w:left="6"/>
        <w:jc w:val="center"/>
        <w:rPr>
          <w:rFonts w:ascii="Verdana" w:hAnsi="Verdana"/>
          <w:b/>
          <w:lang w:val="es-MX"/>
        </w:rPr>
      </w:pPr>
    </w:p>
    <w:p w:rsidR="00C9324A" w:rsidRPr="00E0304E" w:rsidRDefault="00C9324A" w:rsidP="00C9324A">
      <w:pPr>
        <w:pStyle w:val="EndOfSection"/>
        <w:spacing w:before="120"/>
      </w:pPr>
      <w:r w:rsidRPr="00E0304E">
        <w:rPr>
          <w:bCs/>
          <w:sz w:val="22"/>
        </w:rPr>
        <w:t></w:t>
      </w:r>
      <w:r w:rsidRPr="00E0304E">
        <w:rPr>
          <w:bCs/>
          <w:sz w:val="22"/>
        </w:rPr>
        <w:t></w:t>
      </w:r>
      <w:r w:rsidRPr="00E0304E">
        <w:rPr>
          <w:bCs/>
          <w:sz w:val="22"/>
        </w:rPr>
        <w:t></w:t>
      </w:r>
      <w:r w:rsidRPr="00E0304E">
        <w:rPr>
          <w:bCs/>
          <w:sz w:val="22"/>
        </w:rPr>
        <w:t></w:t>
      </w:r>
      <w:r w:rsidRPr="00E0304E">
        <w:rPr>
          <w:bCs/>
          <w:sz w:val="22"/>
        </w:rPr>
        <w:t></w:t>
      </w:r>
      <w:bookmarkStart w:id="12" w:name="_Toc256615819"/>
      <w:bookmarkEnd w:id="12"/>
    </w:p>
    <w:p w:rsidR="00C9324A" w:rsidRPr="00C9324A" w:rsidRDefault="00C9324A" w:rsidP="00C9324A">
      <w:pPr>
        <w:spacing w:before="120" w:after="0" w:line="240" w:lineRule="auto"/>
        <w:ind w:left="6"/>
        <w:jc w:val="center"/>
        <w:rPr>
          <w:rFonts w:ascii="Wingdings" w:hAnsi="Wingdings"/>
          <w:b/>
          <w:lang w:val="es-MX"/>
        </w:rPr>
      </w:pPr>
    </w:p>
    <w:sectPr w:rsidR="00C9324A" w:rsidRPr="00C9324A" w:rsidSect="00C94182">
      <w:headerReference w:type="even" r:id="rId9"/>
      <w:headerReference w:type="default" r:id="rId10"/>
      <w:footerReference w:type="even" r:id="rId11"/>
      <w:footerReference w:type="default" r:id="rId12"/>
      <w:headerReference w:type="first" r:id="rId13"/>
      <w:pgSz w:w="12240" w:h="15840" w:code="1"/>
      <w:pgMar w:top="1418"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EAF" w:rsidRDefault="00AE4EAF">
      <w:r>
        <w:separator/>
      </w:r>
    </w:p>
  </w:endnote>
  <w:endnote w:type="continuationSeparator" w:id="0">
    <w:p w:rsidR="00AE4EAF" w:rsidRDefault="00AE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82" w:rsidRDefault="00A74A4C">
    <w:pPr>
      <w:pStyle w:val="Piedepgina"/>
      <w:jc w:val="right"/>
    </w:pPr>
    <w:fldSimple w:instr=" PAGE   \* MERGEFORMAT ">
      <w:r w:rsidR="0068227E">
        <w:rPr>
          <w:noProof/>
        </w:rPr>
        <w:t>2</w:t>
      </w:r>
    </w:fldSimple>
  </w:p>
  <w:p w:rsidR="00E97CA4" w:rsidRDefault="00E97CA4" w:rsidP="00E97CA4">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82" w:rsidRDefault="00A74A4C" w:rsidP="00C94182">
    <w:pPr>
      <w:pStyle w:val="Piedepgina"/>
    </w:pPr>
    <w:fldSimple w:instr=" PAGE   \* MERGEFORMAT ">
      <w:r w:rsidR="0068227E">
        <w:rPr>
          <w:noProof/>
        </w:rPr>
        <w:t>9</w:t>
      </w:r>
    </w:fldSimple>
  </w:p>
  <w:p w:rsidR="00C94182" w:rsidRPr="00C94182" w:rsidRDefault="00C94182">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EAF" w:rsidRDefault="00AE4EAF">
      <w:r>
        <w:separator/>
      </w:r>
    </w:p>
  </w:footnote>
  <w:footnote w:type="continuationSeparator" w:id="0">
    <w:p w:rsidR="00AE4EAF" w:rsidRDefault="00AE4EAF">
      <w:r>
        <w:continuationSeparator/>
      </w:r>
    </w:p>
  </w:footnote>
  <w:footnote w:id="1">
    <w:p w:rsidR="000A0DA7" w:rsidRPr="000A0DA7" w:rsidRDefault="000A0DA7">
      <w:pPr>
        <w:pStyle w:val="Textonotapie"/>
        <w:rPr>
          <w:lang w:val="es-MX"/>
        </w:rPr>
      </w:pPr>
      <w:r>
        <w:rPr>
          <w:rStyle w:val="Refdenotaalpie"/>
        </w:rPr>
        <w:footnoteRef/>
      </w:r>
      <w:r>
        <w:t xml:space="preserve"> </w:t>
      </w:r>
      <w:r>
        <w:rPr>
          <w:lang w:val="es-MX"/>
        </w:rPr>
        <w:t xml:space="preserve">Estrategia Latinoamericana y Caribeña para el Desarrollo Sostenible </w:t>
      </w:r>
    </w:p>
  </w:footnote>
  <w:footnote w:id="2">
    <w:p w:rsidR="00B25D61" w:rsidRPr="00B25D61" w:rsidRDefault="00B25D61">
      <w:pPr>
        <w:pStyle w:val="Textonotapie"/>
        <w:rPr>
          <w:lang w:val="es-MX"/>
        </w:rPr>
      </w:pPr>
      <w:r>
        <w:rPr>
          <w:rStyle w:val="Refdenotaalpie"/>
        </w:rPr>
        <w:footnoteRef/>
      </w:r>
      <w:r>
        <w:t xml:space="preserve"> </w:t>
      </w:r>
      <w:r>
        <w:rPr>
          <w:lang w:val="es-MX"/>
        </w:rPr>
        <w:t xml:space="preserve">Comité Técnico </w:t>
      </w:r>
      <w:proofErr w:type="spellStart"/>
      <w:r>
        <w:rPr>
          <w:lang w:val="es-MX"/>
        </w:rPr>
        <w:t>Interagencial</w:t>
      </w:r>
      <w:proofErr w:type="spellEnd"/>
      <w:r>
        <w:rPr>
          <w:lang w:val="es-MX"/>
        </w:rPr>
        <w:t xml:space="preserve"> del Foro de Ministros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A4" w:rsidRPr="006D48FD" w:rsidRDefault="00F534BD">
    <w:pPr>
      <w:pStyle w:val="Encabezado"/>
      <w:rPr>
        <w:rFonts w:ascii="Verdana" w:hAnsi="Verdana"/>
        <w:b/>
        <w:sz w:val="20"/>
        <w:szCs w:val="20"/>
        <w:lang w:val="es-PA"/>
      </w:rPr>
    </w:pPr>
    <w:r w:rsidRPr="006D48FD">
      <w:rPr>
        <w:rFonts w:ascii="Verdana" w:hAnsi="Verdana"/>
        <w:b/>
        <w:sz w:val="20"/>
        <w:szCs w:val="20"/>
        <w:lang w:val="es-PA"/>
      </w:rPr>
      <w:t>UNEP/LAC-IG</w:t>
    </w:r>
    <w:r w:rsidR="00C6296C" w:rsidRPr="006D48FD">
      <w:rPr>
        <w:rFonts w:ascii="Verdana" w:hAnsi="Verdana"/>
        <w:b/>
        <w:sz w:val="20"/>
        <w:szCs w:val="20"/>
        <w:lang w:val="es-PA"/>
      </w:rPr>
      <w:t>WG.XVII</w:t>
    </w:r>
    <w:r w:rsidR="008038F4" w:rsidRPr="006D48FD">
      <w:rPr>
        <w:rFonts w:ascii="Verdana" w:hAnsi="Verdana"/>
        <w:b/>
        <w:sz w:val="20"/>
        <w:szCs w:val="20"/>
        <w:lang w:val="es-PA"/>
      </w:rPr>
      <w:t>I</w:t>
    </w:r>
    <w:r w:rsidR="00E97CA4" w:rsidRPr="006D48FD">
      <w:rPr>
        <w:rFonts w:ascii="Verdana" w:hAnsi="Verdana"/>
        <w:b/>
        <w:sz w:val="20"/>
        <w:szCs w:val="20"/>
        <w:lang w:val="es-PA"/>
      </w:rPr>
      <w:t>/8</w:t>
    </w:r>
  </w:p>
  <w:p w:rsidR="00F534BD" w:rsidRPr="0019428E" w:rsidRDefault="00F534BD" w:rsidP="0019428E">
    <w:pPr>
      <w:pStyle w:val="Encabezado"/>
      <w:rPr>
        <w:lang w:val="es-P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A4" w:rsidRPr="00C9324A" w:rsidRDefault="00E97CA4" w:rsidP="00E97CA4">
    <w:pPr>
      <w:pStyle w:val="Encabezado"/>
      <w:jc w:val="right"/>
      <w:rPr>
        <w:rFonts w:ascii="Verdana" w:hAnsi="Verdana"/>
        <w:b/>
        <w:sz w:val="20"/>
        <w:szCs w:val="20"/>
        <w:lang w:val="es-PA"/>
      </w:rPr>
    </w:pPr>
    <w:r w:rsidRPr="00C9324A">
      <w:rPr>
        <w:rFonts w:ascii="Verdana" w:hAnsi="Verdana"/>
        <w:b/>
        <w:sz w:val="20"/>
        <w:szCs w:val="20"/>
        <w:lang w:val="es-PA"/>
      </w:rPr>
      <w:t>UNEP/LAC-IGWG.XVIII/8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750" w:type="dxa"/>
      <w:tblLayout w:type="fixed"/>
      <w:tblLook w:val="0000"/>
    </w:tblPr>
    <w:tblGrid>
      <w:gridCol w:w="270"/>
      <w:gridCol w:w="2340"/>
      <w:gridCol w:w="4500"/>
      <w:gridCol w:w="3690"/>
      <w:gridCol w:w="90"/>
    </w:tblGrid>
    <w:tr w:rsidR="008038F4" w:rsidRPr="0068227E" w:rsidTr="00142647">
      <w:trPr>
        <w:cantSplit/>
      </w:trPr>
      <w:tc>
        <w:tcPr>
          <w:tcW w:w="2610" w:type="dxa"/>
          <w:gridSpan w:val="2"/>
          <w:tcBorders>
            <w:bottom w:val="thinThickSmallGap" w:sz="24" w:space="0" w:color="auto"/>
          </w:tcBorders>
        </w:tcPr>
        <w:p w:rsidR="008038F4" w:rsidRPr="00857980" w:rsidRDefault="00763B5A" w:rsidP="00142647">
          <w:pPr>
            <w:pStyle w:val="Encabezado"/>
          </w:pPr>
          <w:r>
            <w:rPr>
              <w:noProof/>
              <w:lang w:val="es-PA" w:eastAsia="es-PA"/>
            </w:rPr>
            <w:drawing>
              <wp:inline distT="0" distB="0" distL="0" distR="0">
                <wp:extent cx="1200150" cy="685800"/>
                <wp:effectExtent l="19050" t="0" r="0"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200150" cy="685800"/>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8038F4" w:rsidRPr="00B46FF4" w:rsidRDefault="008038F4" w:rsidP="00142647">
          <w:pPr>
            <w:pStyle w:val="Encabezado"/>
            <w:jc w:val="center"/>
            <w:rPr>
              <w:b/>
              <w:lang w:val="es-ES"/>
            </w:rPr>
          </w:pPr>
          <w:r w:rsidRPr="00B46FF4">
            <w:rPr>
              <w:b/>
              <w:lang w:val="es-ES"/>
            </w:rPr>
            <w:t>Programa de las Naciones Unidas para el Medio Ambiente</w:t>
          </w:r>
          <w:r w:rsidRPr="00B46FF4">
            <w:rPr>
              <w:b/>
              <w:lang w:val="es-ES"/>
            </w:rPr>
            <w:br/>
            <w:t>Oficina Regional para América Latina y el Caribe</w:t>
          </w:r>
        </w:p>
        <w:p w:rsidR="008038F4" w:rsidRPr="00857980" w:rsidRDefault="008038F4" w:rsidP="00142647">
          <w:pPr>
            <w:pStyle w:val="Encabezado"/>
            <w:spacing w:after="120"/>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8038F4" w:rsidRPr="0068227E" w:rsidTr="00142647">
      <w:trPr>
        <w:gridBefore w:val="1"/>
        <w:gridAfter w:val="1"/>
        <w:wBefore w:w="270" w:type="dxa"/>
        <w:wAfter w:w="90" w:type="dxa"/>
      </w:trPr>
      <w:tc>
        <w:tcPr>
          <w:tcW w:w="6840" w:type="dxa"/>
          <w:gridSpan w:val="2"/>
        </w:tcPr>
        <w:p w:rsidR="008038F4" w:rsidRPr="00857980" w:rsidRDefault="008038F4" w:rsidP="00142647">
          <w:pPr>
            <w:spacing w:line="120" w:lineRule="exact"/>
            <w:rPr>
              <w:b/>
              <w:lang w:val="fr-FR"/>
            </w:rPr>
          </w:pPr>
        </w:p>
      </w:tc>
      <w:tc>
        <w:tcPr>
          <w:tcW w:w="3690" w:type="dxa"/>
        </w:tcPr>
        <w:p w:rsidR="008038F4" w:rsidRPr="00857980" w:rsidRDefault="008038F4" w:rsidP="00142647">
          <w:pPr>
            <w:spacing w:line="120" w:lineRule="exact"/>
            <w:rPr>
              <w:b/>
              <w:sz w:val="18"/>
              <w:lang w:val="fr-FR"/>
            </w:rPr>
          </w:pPr>
        </w:p>
      </w:tc>
    </w:tr>
    <w:tr w:rsidR="008038F4" w:rsidRPr="00C24FF1" w:rsidTr="00142647">
      <w:trPr>
        <w:gridBefore w:val="1"/>
        <w:gridAfter w:val="1"/>
        <w:wBefore w:w="270" w:type="dxa"/>
        <w:wAfter w:w="90" w:type="dxa"/>
      </w:trPr>
      <w:tc>
        <w:tcPr>
          <w:tcW w:w="6840" w:type="dxa"/>
          <w:gridSpan w:val="2"/>
        </w:tcPr>
        <w:p w:rsidR="008038F4" w:rsidRPr="00E20078" w:rsidRDefault="008038F4" w:rsidP="00142647">
          <w:pPr>
            <w:rPr>
              <w:rFonts w:ascii="Verdana" w:hAnsi="Verdana"/>
              <w:b/>
              <w:sz w:val="20"/>
              <w:szCs w:val="20"/>
              <w:lang w:val="es-PA"/>
            </w:rPr>
          </w:pPr>
          <w:r w:rsidRPr="00E20078">
            <w:rPr>
              <w:rFonts w:ascii="Verdana" w:hAnsi="Verdana"/>
              <w:b/>
              <w:sz w:val="20"/>
              <w:szCs w:val="20"/>
              <w:lang w:val="es-PA"/>
            </w:rPr>
            <w:t>XVIII Reunión del Foro de Ministros de Medio Ambiente de América Latina y el Caribe</w:t>
          </w:r>
        </w:p>
        <w:p w:rsidR="008038F4" w:rsidRPr="00E20078" w:rsidRDefault="008038F4" w:rsidP="00142647">
          <w:pPr>
            <w:rPr>
              <w:rFonts w:ascii="Verdana" w:hAnsi="Verdana"/>
              <w:b/>
              <w:sz w:val="20"/>
              <w:szCs w:val="20"/>
              <w:lang w:val="es-PA"/>
            </w:rPr>
          </w:pPr>
          <w:r w:rsidRPr="00E20078">
            <w:rPr>
              <w:rFonts w:ascii="Verdana" w:hAnsi="Verdana"/>
              <w:b/>
              <w:sz w:val="20"/>
              <w:szCs w:val="20"/>
              <w:lang w:val="es-PA"/>
            </w:rPr>
            <w:t>Quito, Ecuador</w:t>
          </w:r>
          <w:r w:rsidRPr="00E20078">
            <w:rPr>
              <w:rFonts w:ascii="Verdana" w:hAnsi="Verdana"/>
              <w:b/>
              <w:sz w:val="20"/>
              <w:szCs w:val="20"/>
              <w:lang w:val="es-PA"/>
            </w:rPr>
            <w:br/>
          </w:r>
          <w:r w:rsidR="002471F6" w:rsidRPr="00E20078">
            <w:rPr>
              <w:rFonts w:ascii="Verdana" w:hAnsi="Verdana"/>
              <w:b/>
              <w:sz w:val="20"/>
              <w:szCs w:val="20"/>
              <w:lang w:val="es-PA"/>
            </w:rPr>
            <w:t>31 de enero al 3 de febrero de</w:t>
          </w:r>
          <w:r w:rsidRPr="00E20078">
            <w:rPr>
              <w:rFonts w:ascii="Verdana" w:hAnsi="Verdana"/>
              <w:b/>
              <w:sz w:val="20"/>
              <w:szCs w:val="20"/>
              <w:lang w:val="es-PA"/>
            </w:rPr>
            <w:t xml:space="preserve"> 2012</w:t>
          </w:r>
        </w:p>
        <w:p w:rsidR="008038F4" w:rsidRPr="00E20078" w:rsidRDefault="008038F4" w:rsidP="00B64CE9">
          <w:pPr>
            <w:ind w:left="708"/>
            <w:rPr>
              <w:rFonts w:ascii="Verdana" w:hAnsi="Verdana"/>
              <w:b/>
              <w:sz w:val="20"/>
              <w:szCs w:val="20"/>
              <w:lang w:val="es-PA"/>
            </w:rPr>
          </w:pPr>
          <w:r w:rsidRPr="00E20078">
            <w:rPr>
              <w:rFonts w:ascii="Verdana" w:hAnsi="Verdana"/>
              <w:sz w:val="20"/>
              <w:szCs w:val="20"/>
              <w:lang w:val="es-PA"/>
            </w:rPr>
            <w:t>A. REUNIÓN PREPARATORIA DE EXPERTOS</w:t>
          </w:r>
          <w:r w:rsidRPr="00E20078">
            <w:rPr>
              <w:rFonts w:ascii="Verdana" w:hAnsi="Verdana"/>
              <w:sz w:val="20"/>
              <w:szCs w:val="20"/>
              <w:lang w:val="es-PA"/>
            </w:rPr>
            <w:br/>
          </w:r>
          <w:r w:rsidR="00B64CE9" w:rsidRPr="00E20078">
            <w:rPr>
              <w:rFonts w:ascii="Verdana" w:hAnsi="Verdana"/>
              <w:sz w:val="20"/>
              <w:szCs w:val="20"/>
              <w:lang w:val="es-PA"/>
            </w:rPr>
            <w:t>31</w:t>
          </w:r>
          <w:r w:rsidRPr="00E20078">
            <w:rPr>
              <w:rFonts w:ascii="Verdana" w:hAnsi="Verdana"/>
              <w:sz w:val="20"/>
              <w:szCs w:val="20"/>
              <w:lang w:val="es-PA"/>
            </w:rPr>
            <w:t xml:space="preserve"> de enero</w:t>
          </w:r>
          <w:r w:rsidR="00B64CE9" w:rsidRPr="00E20078">
            <w:rPr>
              <w:rFonts w:ascii="Verdana" w:hAnsi="Verdana"/>
              <w:sz w:val="20"/>
              <w:szCs w:val="20"/>
              <w:lang w:val="es-PA"/>
            </w:rPr>
            <w:t xml:space="preserve"> al 3 de febrero</w:t>
          </w:r>
          <w:r w:rsidRPr="00E20078">
            <w:rPr>
              <w:rFonts w:ascii="Verdana" w:hAnsi="Verdana"/>
              <w:sz w:val="20"/>
              <w:szCs w:val="20"/>
              <w:lang w:val="es-PA"/>
            </w:rPr>
            <w:t xml:space="preserve"> de 2012</w:t>
          </w:r>
        </w:p>
      </w:tc>
      <w:tc>
        <w:tcPr>
          <w:tcW w:w="3690" w:type="dxa"/>
        </w:tcPr>
        <w:p w:rsidR="008038F4" w:rsidRPr="00E20078" w:rsidRDefault="008038F4" w:rsidP="00763B5A">
          <w:pPr>
            <w:spacing w:after="0" w:line="240" w:lineRule="auto"/>
            <w:rPr>
              <w:rFonts w:ascii="Verdana" w:hAnsi="Verdana"/>
              <w:b/>
              <w:bCs/>
              <w:sz w:val="20"/>
              <w:szCs w:val="20"/>
              <w:lang w:val="es-PA"/>
            </w:rPr>
          </w:pPr>
          <w:r w:rsidRPr="00E20078">
            <w:rPr>
              <w:rFonts w:ascii="Verdana" w:hAnsi="Verdana"/>
              <w:b/>
              <w:bCs/>
              <w:sz w:val="20"/>
              <w:szCs w:val="20"/>
              <w:lang w:val="es-PA"/>
            </w:rPr>
            <w:t>Distribución:</w:t>
          </w:r>
          <w:r w:rsidRPr="00E20078">
            <w:rPr>
              <w:rFonts w:ascii="Verdana" w:hAnsi="Verdana"/>
              <w:b/>
              <w:bCs/>
              <w:sz w:val="20"/>
              <w:szCs w:val="20"/>
              <w:lang w:val="es-PA"/>
            </w:rPr>
            <w:br/>
          </w:r>
          <w:r w:rsidRPr="00E20078">
            <w:rPr>
              <w:rFonts w:ascii="Verdana" w:hAnsi="Verdana"/>
              <w:sz w:val="20"/>
              <w:szCs w:val="20"/>
              <w:lang w:val="es-PA"/>
            </w:rPr>
            <w:t>Limitada</w:t>
          </w:r>
          <w:r w:rsidRPr="00E20078">
            <w:rPr>
              <w:rFonts w:ascii="Verdana" w:hAnsi="Verdana"/>
              <w:sz w:val="20"/>
              <w:szCs w:val="20"/>
              <w:lang w:val="es-PA"/>
            </w:rPr>
            <w:br/>
          </w:r>
          <w:r w:rsidRPr="00E20078">
            <w:rPr>
              <w:rFonts w:ascii="Verdana" w:hAnsi="Verdana"/>
              <w:b/>
              <w:bCs/>
              <w:sz w:val="20"/>
              <w:szCs w:val="20"/>
              <w:lang w:val="es-PA"/>
            </w:rPr>
            <w:t>UNEP/LAC-IGWG.XVIII/</w:t>
          </w:r>
          <w:r w:rsidR="00E97CA4" w:rsidRPr="00E20078">
            <w:rPr>
              <w:rFonts w:ascii="Verdana" w:hAnsi="Verdana"/>
              <w:b/>
              <w:bCs/>
              <w:sz w:val="20"/>
              <w:szCs w:val="20"/>
              <w:lang w:val="es-PA"/>
            </w:rPr>
            <w:t>8</w:t>
          </w:r>
        </w:p>
        <w:p w:rsidR="008038F4" w:rsidRPr="00E20078" w:rsidRDefault="00E97CA4" w:rsidP="00763B5A">
          <w:pPr>
            <w:spacing w:after="0" w:line="240" w:lineRule="auto"/>
            <w:rPr>
              <w:rFonts w:ascii="Verdana" w:hAnsi="Verdana"/>
              <w:sz w:val="20"/>
              <w:szCs w:val="20"/>
              <w:lang w:val="es-PA"/>
            </w:rPr>
          </w:pPr>
          <w:r w:rsidRPr="00E20078">
            <w:rPr>
              <w:rFonts w:ascii="Verdana" w:hAnsi="Verdana"/>
              <w:sz w:val="20"/>
              <w:szCs w:val="20"/>
              <w:lang w:val="es-PA"/>
            </w:rPr>
            <w:t>Jueves 15 de diciembre de 2011</w:t>
          </w:r>
          <w:r w:rsidR="008038F4" w:rsidRPr="00E20078">
            <w:rPr>
              <w:rFonts w:ascii="Verdana" w:hAnsi="Verdana"/>
              <w:sz w:val="20"/>
              <w:szCs w:val="20"/>
              <w:lang w:val="es-PA"/>
            </w:rPr>
            <w:br/>
          </w:r>
          <w:r w:rsidR="008038F4" w:rsidRPr="00E20078">
            <w:rPr>
              <w:rFonts w:ascii="Verdana" w:hAnsi="Verdana"/>
              <w:b/>
              <w:bCs/>
              <w:sz w:val="20"/>
              <w:szCs w:val="20"/>
              <w:lang w:val="es-PA"/>
            </w:rPr>
            <w:t>Original:</w:t>
          </w:r>
          <w:r w:rsidR="008038F4" w:rsidRPr="00E20078">
            <w:rPr>
              <w:rFonts w:ascii="Verdana" w:hAnsi="Verdana"/>
              <w:sz w:val="20"/>
              <w:szCs w:val="20"/>
              <w:lang w:val="es-PA"/>
            </w:rPr>
            <w:t xml:space="preserve"> Español</w:t>
          </w:r>
        </w:p>
      </w:tc>
    </w:tr>
  </w:tbl>
  <w:p w:rsidR="008038F4" w:rsidRPr="008038F4" w:rsidRDefault="008038F4" w:rsidP="00763B5A">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leardot" style="width:.75pt;height:.75pt;visibility:visible" o:bullet="t">
        <v:imagedata r:id="rId1" o:title="cleardot"/>
      </v:shape>
    </w:pict>
  </w:numPicBullet>
  <w:abstractNum w:abstractNumId="0">
    <w:nsid w:val="A7AD8341"/>
    <w:multiLevelType w:val="hybridMultilevel"/>
    <w:tmpl w:val="25B3A0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720E0B"/>
    <w:multiLevelType w:val="hybridMultilevel"/>
    <w:tmpl w:val="BAC483E8"/>
    <w:lvl w:ilvl="0" w:tplc="180A0019">
      <w:start w:val="1"/>
      <w:numFmt w:val="lowerLetter"/>
      <w:lvlText w:val="%1."/>
      <w:lvlJc w:val="left"/>
      <w:pPr>
        <w:ind w:left="1494" w:hanging="360"/>
      </w:pPr>
      <w:rPr>
        <w:rFont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2">
    <w:nsid w:val="077A7B9F"/>
    <w:multiLevelType w:val="hybridMultilevel"/>
    <w:tmpl w:val="53067888"/>
    <w:lvl w:ilvl="0" w:tplc="180A0019">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nsid w:val="123F351F"/>
    <w:multiLevelType w:val="hybridMultilevel"/>
    <w:tmpl w:val="454CDA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862EB7"/>
    <w:multiLevelType w:val="singleLevel"/>
    <w:tmpl w:val="EB547626"/>
    <w:lvl w:ilvl="0">
      <w:start w:val="1"/>
      <w:numFmt w:val="decimal"/>
      <w:pStyle w:val="Paralevel1"/>
      <w:lvlText w:val="%1."/>
      <w:lvlJc w:val="left"/>
      <w:pPr>
        <w:tabs>
          <w:tab w:val="num" w:pos="1260"/>
        </w:tabs>
        <w:ind w:left="900" w:firstLine="0"/>
      </w:pPr>
      <w:rPr>
        <w:rFonts w:ascii="Times New Roman" w:hAnsi="Times New Roman" w:hint="default"/>
        <w:b w:val="0"/>
        <w:i w:val="0"/>
        <w:sz w:val="20"/>
        <w:szCs w:val="20"/>
        <w:lang w:val="es-ES_tradnl"/>
      </w:rPr>
    </w:lvl>
  </w:abstractNum>
  <w:abstractNum w:abstractNumId="5">
    <w:nsid w:val="187C073C"/>
    <w:multiLevelType w:val="hybridMultilevel"/>
    <w:tmpl w:val="2DFCA642"/>
    <w:lvl w:ilvl="0" w:tplc="D53AA2BC">
      <w:start w:val="1"/>
      <w:numFmt w:val="decimal"/>
      <w:lvlText w:val="%1."/>
      <w:lvlJc w:val="left"/>
      <w:pPr>
        <w:ind w:left="720" w:hanging="360"/>
      </w:pPr>
      <w:rPr>
        <w:rFonts w:cs="Verdana" w:hint="default"/>
        <w:b/>
        <w:color w:val="auto"/>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6">
    <w:nsid w:val="1B8D18E3"/>
    <w:multiLevelType w:val="hybridMultilevel"/>
    <w:tmpl w:val="418A99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A36036"/>
    <w:multiLevelType w:val="hybridMultilevel"/>
    <w:tmpl w:val="FDB239D2"/>
    <w:lvl w:ilvl="0" w:tplc="0C0A000F">
      <w:start w:val="1"/>
      <w:numFmt w:val="decimal"/>
      <w:lvlText w:val="%1."/>
      <w:lvlJc w:val="left"/>
      <w:pPr>
        <w:ind w:left="1080" w:hanging="360"/>
      </w:pPr>
      <w:rPr>
        <w:rFonts w:hint="default"/>
      </w:rPr>
    </w:lvl>
    <w:lvl w:ilvl="1" w:tplc="A3268526">
      <w:start w:val="1"/>
      <w:numFmt w:val="lowerLetter"/>
      <w:lvlText w:val="%2)"/>
      <w:lvlJc w:val="left"/>
      <w:pPr>
        <w:ind w:left="1800" w:hanging="360"/>
      </w:pPr>
      <w:rPr>
        <w:rFonts w:hint="default"/>
      </w:r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8">
    <w:nsid w:val="243302CC"/>
    <w:multiLevelType w:val="hybridMultilevel"/>
    <w:tmpl w:val="E3749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133C48"/>
    <w:multiLevelType w:val="hybridMultilevel"/>
    <w:tmpl w:val="89B694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7AA434E"/>
    <w:multiLevelType w:val="hybridMultilevel"/>
    <w:tmpl w:val="A010ECDA"/>
    <w:lvl w:ilvl="0" w:tplc="180A0019">
      <w:start w:val="1"/>
      <w:numFmt w:val="lowerLetter"/>
      <w:lvlText w:val="%1."/>
      <w:lvlJc w:val="left"/>
      <w:pPr>
        <w:ind w:left="1004" w:hanging="360"/>
      </w:pPr>
    </w:lvl>
    <w:lvl w:ilvl="1" w:tplc="180A0019">
      <w:start w:val="1"/>
      <w:numFmt w:val="lowerLetter"/>
      <w:lvlText w:val="%2."/>
      <w:lvlJc w:val="left"/>
      <w:pPr>
        <w:ind w:left="1724" w:hanging="360"/>
      </w:pPr>
    </w:lvl>
    <w:lvl w:ilvl="2" w:tplc="180A001B" w:tentative="1">
      <w:start w:val="1"/>
      <w:numFmt w:val="lowerRoman"/>
      <w:lvlText w:val="%3."/>
      <w:lvlJc w:val="right"/>
      <w:pPr>
        <w:ind w:left="2444" w:hanging="180"/>
      </w:pPr>
    </w:lvl>
    <w:lvl w:ilvl="3" w:tplc="180A000F" w:tentative="1">
      <w:start w:val="1"/>
      <w:numFmt w:val="decimal"/>
      <w:lvlText w:val="%4."/>
      <w:lvlJc w:val="left"/>
      <w:pPr>
        <w:ind w:left="3164" w:hanging="360"/>
      </w:pPr>
    </w:lvl>
    <w:lvl w:ilvl="4" w:tplc="180A0019" w:tentative="1">
      <w:start w:val="1"/>
      <w:numFmt w:val="lowerLetter"/>
      <w:lvlText w:val="%5."/>
      <w:lvlJc w:val="left"/>
      <w:pPr>
        <w:ind w:left="3884" w:hanging="360"/>
      </w:pPr>
    </w:lvl>
    <w:lvl w:ilvl="5" w:tplc="180A001B" w:tentative="1">
      <w:start w:val="1"/>
      <w:numFmt w:val="lowerRoman"/>
      <w:lvlText w:val="%6."/>
      <w:lvlJc w:val="right"/>
      <w:pPr>
        <w:ind w:left="4604" w:hanging="180"/>
      </w:pPr>
    </w:lvl>
    <w:lvl w:ilvl="6" w:tplc="180A000F" w:tentative="1">
      <w:start w:val="1"/>
      <w:numFmt w:val="decimal"/>
      <w:lvlText w:val="%7."/>
      <w:lvlJc w:val="left"/>
      <w:pPr>
        <w:ind w:left="5324" w:hanging="360"/>
      </w:pPr>
    </w:lvl>
    <w:lvl w:ilvl="7" w:tplc="180A0019" w:tentative="1">
      <w:start w:val="1"/>
      <w:numFmt w:val="lowerLetter"/>
      <w:lvlText w:val="%8."/>
      <w:lvlJc w:val="left"/>
      <w:pPr>
        <w:ind w:left="6044" w:hanging="360"/>
      </w:pPr>
    </w:lvl>
    <w:lvl w:ilvl="8" w:tplc="180A001B" w:tentative="1">
      <w:start w:val="1"/>
      <w:numFmt w:val="lowerRoman"/>
      <w:lvlText w:val="%9."/>
      <w:lvlJc w:val="right"/>
      <w:pPr>
        <w:ind w:left="6764" w:hanging="180"/>
      </w:pPr>
    </w:lvl>
  </w:abstractNum>
  <w:abstractNum w:abstractNumId="11">
    <w:nsid w:val="3C65405C"/>
    <w:multiLevelType w:val="hybridMultilevel"/>
    <w:tmpl w:val="7E82E3F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3ECD03EC"/>
    <w:multiLevelType w:val="hybridMultilevel"/>
    <w:tmpl w:val="680AE9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43665530"/>
    <w:multiLevelType w:val="hybridMultilevel"/>
    <w:tmpl w:val="4E464CA8"/>
    <w:lvl w:ilvl="0" w:tplc="504033BE">
      <w:start w:val="1"/>
      <w:numFmt w:val="bullet"/>
      <w:pStyle w:val="003estilo3"/>
      <w:lvlText w:val=""/>
      <w:lvlJc w:val="left"/>
      <w:pPr>
        <w:tabs>
          <w:tab w:val="num" w:pos="360"/>
        </w:tabs>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46BB32DA"/>
    <w:multiLevelType w:val="hybridMultilevel"/>
    <w:tmpl w:val="14E2A2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nsid w:val="4E5961C5"/>
    <w:multiLevelType w:val="hybridMultilevel"/>
    <w:tmpl w:val="39B0A4C8"/>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6">
    <w:nsid w:val="55D80C0C"/>
    <w:multiLevelType w:val="hybridMultilevel"/>
    <w:tmpl w:val="E85A892E"/>
    <w:lvl w:ilvl="0" w:tplc="180A0019">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
    <w:nsid w:val="5784288D"/>
    <w:multiLevelType w:val="hybridMultilevel"/>
    <w:tmpl w:val="B7EA227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D46B52"/>
    <w:multiLevelType w:val="hybridMultilevel"/>
    <w:tmpl w:val="7CE288A8"/>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5DA713D1"/>
    <w:multiLevelType w:val="hybridMultilevel"/>
    <w:tmpl w:val="D24065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0">
    <w:nsid w:val="697B6445"/>
    <w:multiLevelType w:val="hybridMultilevel"/>
    <w:tmpl w:val="11EAA1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7841E3"/>
    <w:multiLevelType w:val="hybridMultilevel"/>
    <w:tmpl w:val="E184342C"/>
    <w:lvl w:ilvl="0" w:tplc="504033BE">
      <w:start w:val="1"/>
      <w:numFmt w:val="bullet"/>
      <w:lvlText w:val=""/>
      <w:lvlJc w:val="left"/>
      <w:pPr>
        <w:tabs>
          <w:tab w:val="num" w:pos="720"/>
        </w:tabs>
        <w:ind w:left="720" w:hanging="360"/>
      </w:pPr>
      <w:rPr>
        <w:rFonts w:ascii="Symbol" w:hAnsi="Symbol" w:hint="default"/>
      </w:rPr>
    </w:lvl>
    <w:lvl w:ilvl="1" w:tplc="35F68136">
      <w:numFmt w:val="bullet"/>
      <w:lvlText w:val="•"/>
      <w:lvlJc w:val="left"/>
      <w:pPr>
        <w:ind w:left="1440" w:hanging="360"/>
      </w:pPr>
      <w:rPr>
        <w:rFonts w:ascii="Calisto MT" w:eastAsia="Times New Roman" w:hAnsi="Calisto MT"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614127"/>
    <w:multiLevelType w:val="hybridMultilevel"/>
    <w:tmpl w:val="52607CAC"/>
    <w:lvl w:ilvl="0" w:tplc="611CD136">
      <w:start w:val="1"/>
      <w:numFmt w:val="decimal"/>
      <w:lvlText w:val="%1."/>
      <w:lvlJc w:val="left"/>
      <w:pPr>
        <w:ind w:left="363" w:hanging="360"/>
      </w:pPr>
      <w:rPr>
        <w:rFonts w:hint="default"/>
        <w:b/>
        <w:sz w:val="24"/>
      </w:rPr>
    </w:lvl>
    <w:lvl w:ilvl="1" w:tplc="180A0019" w:tentative="1">
      <w:start w:val="1"/>
      <w:numFmt w:val="lowerLetter"/>
      <w:lvlText w:val="%2."/>
      <w:lvlJc w:val="left"/>
      <w:pPr>
        <w:ind w:left="1083" w:hanging="360"/>
      </w:pPr>
    </w:lvl>
    <w:lvl w:ilvl="2" w:tplc="180A001B" w:tentative="1">
      <w:start w:val="1"/>
      <w:numFmt w:val="lowerRoman"/>
      <w:lvlText w:val="%3."/>
      <w:lvlJc w:val="right"/>
      <w:pPr>
        <w:ind w:left="1803" w:hanging="180"/>
      </w:pPr>
    </w:lvl>
    <w:lvl w:ilvl="3" w:tplc="180A000F" w:tentative="1">
      <w:start w:val="1"/>
      <w:numFmt w:val="decimal"/>
      <w:lvlText w:val="%4."/>
      <w:lvlJc w:val="left"/>
      <w:pPr>
        <w:ind w:left="2523" w:hanging="360"/>
      </w:pPr>
    </w:lvl>
    <w:lvl w:ilvl="4" w:tplc="180A0019" w:tentative="1">
      <w:start w:val="1"/>
      <w:numFmt w:val="lowerLetter"/>
      <w:lvlText w:val="%5."/>
      <w:lvlJc w:val="left"/>
      <w:pPr>
        <w:ind w:left="3243" w:hanging="360"/>
      </w:pPr>
    </w:lvl>
    <w:lvl w:ilvl="5" w:tplc="180A001B" w:tentative="1">
      <w:start w:val="1"/>
      <w:numFmt w:val="lowerRoman"/>
      <w:lvlText w:val="%6."/>
      <w:lvlJc w:val="right"/>
      <w:pPr>
        <w:ind w:left="3963" w:hanging="180"/>
      </w:pPr>
    </w:lvl>
    <w:lvl w:ilvl="6" w:tplc="180A000F" w:tentative="1">
      <w:start w:val="1"/>
      <w:numFmt w:val="decimal"/>
      <w:lvlText w:val="%7."/>
      <w:lvlJc w:val="left"/>
      <w:pPr>
        <w:ind w:left="4683" w:hanging="360"/>
      </w:pPr>
    </w:lvl>
    <w:lvl w:ilvl="7" w:tplc="180A0019" w:tentative="1">
      <w:start w:val="1"/>
      <w:numFmt w:val="lowerLetter"/>
      <w:lvlText w:val="%8."/>
      <w:lvlJc w:val="left"/>
      <w:pPr>
        <w:ind w:left="5403" w:hanging="360"/>
      </w:pPr>
    </w:lvl>
    <w:lvl w:ilvl="8" w:tplc="180A001B" w:tentative="1">
      <w:start w:val="1"/>
      <w:numFmt w:val="lowerRoman"/>
      <w:lvlText w:val="%9."/>
      <w:lvlJc w:val="right"/>
      <w:pPr>
        <w:ind w:left="6123" w:hanging="180"/>
      </w:pPr>
    </w:lvl>
  </w:abstractNum>
  <w:abstractNum w:abstractNumId="23">
    <w:nsid w:val="6EFD2FFF"/>
    <w:multiLevelType w:val="hybridMultilevel"/>
    <w:tmpl w:val="638E9CD0"/>
    <w:lvl w:ilvl="0" w:tplc="180A0019">
      <w:start w:val="1"/>
      <w:numFmt w:val="lowerLetter"/>
      <w:lvlText w:val="%1."/>
      <w:lvlJc w:val="left"/>
      <w:pPr>
        <w:ind w:left="1211" w:hanging="360"/>
      </w:pPr>
      <w:rPr>
        <w:rFont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4">
    <w:nsid w:val="7332039B"/>
    <w:multiLevelType w:val="hybridMultilevel"/>
    <w:tmpl w:val="0DE2E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0B6054"/>
    <w:multiLevelType w:val="hybridMultilevel"/>
    <w:tmpl w:val="082E2456"/>
    <w:lvl w:ilvl="0" w:tplc="180A0019">
      <w:start w:val="1"/>
      <w:numFmt w:val="lowerLetter"/>
      <w:lvlText w:val="%1."/>
      <w:lvlJc w:val="left"/>
      <w:pPr>
        <w:tabs>
          <w:tab w:val="num" w:pos="720"/>
        </w:tabs>
        <w:ind w:left="720" w:hanging="360"/>
      </w:pPr>
      <w:rPr>
        <w:rFonts w:hint="default"/>
      </w:rPr>
    </w:lvl>
    <w:lvl w:ilvl="1" w:tplc="407C3FCC">
      <w:start w:val="1"/>
      <w:numFmt w:val="decimal"/>
      <w:lvlText w:val="%2."/>
      <w:lvlJc w:val="left"/>
      <w:pPr>
        <w:ind w:left="1500" w:hanging="42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ADC1764"/>
    <w:multiLevelType w:val="hybridMultilevel"/>
    <w:tmpl w:val="AD9A9B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26"/>
  </w:num>
  <w:num w:numId="5">
    <w:abstractNumId w:val="22"/>
  </w:num>
  <w:num w:numId="6">
    <w:abstractNumId w:val="25"/>
  </w:num>
  <w:num w:numId="7">
    <w:abstractNumId w:val="21"/>
  </w:num>
  <w:num w:numId="8">
    <w:abstractNumId w:val="7"/>
  </w:num>
  <w:num w:numId="9">
    <w:abstractNumId w:val="10"/>
  </w:num>
  <w:num w:numId="10">
    <w:abstractNumId w:val="12"/>
  </w:num>
  <w:num w:numId="11">
    <w:abstractNumId w:val="23"/>
  </w:num>
  <w:num w:numId="12">
    <w:abstractNumId w:val="24"/>
  </w:num>
  <w:num w:numId="13">
    <w:abstractNumId w:val="20"/>
  </w:num>
  <w:num w:numId="14">
    <w:abstractNumId w:val="3"/>
  </w:num>
  <w:num w:numId="15">
    <w:abstractNumId w:val="17"/>
  </w:num>
  <w:num w:numId="16">
    <w:abstractNumId w:val="6"/>
  </w:num>
  <w:num w:numId="17">
    <w:abstractNumId w:val="8"/>
  </w:num>
  <w:num w:numId="18">
    <w:abstractNumId w:val="9"/>
  </w:num>
  <w:num w:numId="19">
    <w:abstractNumId w:val="0"/>
  </w:num>
  <w:num w:numId="20">
    <w:abstractNumId w:val="1"/>
  </w:num>
  <w:num w:numId="21">
    <w:abstractNumId w:val="18"/>
  </w:num>
  <w:num w:numId="22">
    <w:abstractNumId w:val="16"/>
  </w:num>
  <w:num w:numId="23">
    <w:abstractNumId w:val="5"/>
  </w:num>
  <w:num w:numId="24">
    <w:abstractNumId w:val="11"/>
  </w:num>
  <w:num w:numId="25">
    <w:abstractNumId w:val="15"/>
  </w:num>
  <w:num w:numId="26">
    <w:abstractNumId w:val="14"/>
  </w:num>
  <w:num w:numId="27">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5472CD"/>
    <w:rsid w:val="000045BA"/>
    <w:rsid w:val="00007CB0"/>
    <w:rsid w:val="00012029"/>
    <w:rsid w:val="0001268D"/>
    <w:rsid w:val="000252D3"/>
    <w:rsid w:val="00027F44"/>
    <w:rsid w:val="000336A2"/>
    <w:rsid w:val="00041E00"/>
    <w:rsid w:val="00042312"/>
    <w:rsid w:val="000525B7"/>
    <w:rsid w:val="00052DFB"/>
    <w:rsid w:val="000538B3"/>
    <w:rsid w:val="00061553"/>
    <w:rsid w:val="00065CF0"/>
    <w:rsid w:val="00072BD2"/>
    <w:rsid w:val="00080862"/>
    <w:rsid w:val="000828EF"/>
    <w:rsid w:val="00083A54"/>
    <w:rsid w:val="00086D14"/>
    <w:rsid w:val="00087BA1"/>
    <w:rsid w:val="000928B9"/>
    <w:rsid w:val="00096095"/>
    <w:rsid w:val="000964F0"/>
    <w:rsid w:val="000A0DA7"/>
    <w:rsid w:val="000A1BA5"/>
    <w:rsid w:val="000A23BB"/>
    <w:rsid w:val="000A3538"/>
    <w:rsid w:val="000A3AD5"/>
    <w:rsid w:val="000A7D6B"/>
    <w:rsid w:val="000B621E"/>
    <w:rsid w:val="000B7E9B"/>
    <w:rsid w:val="000D2880"/>
    <w:rsid w:val="000D3750"/>
    <w:rsid w:val="000D60E8"/>
    <w:rsid w:val="000D7133"/>
    <w:rsid w:val="000E4A1C"/>
    <w:rsid w:val="000E6F05"/>
    <w:rsid w:val="000F3F2C"/>
    <w:rsid w:val="000F5850"/>
    <w:rsid w:val="00117713"/>
    <w:rsid w:val="001213BD"/>
    <w:rsid w:val="00123F8F"/>
    <w:rsid w:val="001345A3"/>
    <w:rsid w:val="0014182E"/>
    <w:rsid w:val="00141A48"/>
    <w:rsid w:val="00142647"/>
    <w:rsid w:val="00145BCF"/>
    <w:rsid w:val="00153D80"/>
    <w:rsid w:val="00155D95"/>
    <w:rsid w:val="00155E08"/>
    <w:rsid w:val="0015645D"/>
    <w:rsid w:val="001731C4"/>
    <w:rsid w:val="00175B0B"/>
    <w:rsid w:val="00175E97"/>
    <w:rsid w:val="0018207C"/>
    <w:rsid w:val="00182982"/>
    <w:rsid w:val="0019428E"/>
    <w:rsid w:val="0019493F"/>
    <w:rsid w:val="00197E04"/>
    <w:rsid w:val="001A1752"/>
    <w:rsid w:val="001A2EC6"/>
    <w:rsid w:val="001A327F"/>
    <w:rsid w:val="001B50B2"/>
    <w:rsid w:val="001C30A2"/>
    <w:rsid w:val="001C4666"/>
    <w:rsid w:val="001C76AC"/>
    <w:rsid w:val="001D605D"/>
    <w:rsid w:val="001E3613"/>
    <w:rsid w:val="001E4094"/>
    <w:rsid w:val="002010A8"/>
    <w:rsid w:val="00206253"/>
    <w:rsid w:val="00207C4C"/>
    <w:rsid w:val="0021059D"/>
    <w:rsid w:val="00216FC0"/>
    <w:rsid w:val="00221F8B"/>
    <w:rsid w:val="00223369"/>
    <w:rsid w:val="00230469"/>
    <w:rsid w:val="002317D0"/>
    <w:rsid w:val="00233497"/>
    <w:rsid w:val="00233EDB"/>
    <w:rsid w:val="002375CD"/>
    <w:rsid w:val="002446E6"/>
    <w:rsid w:val="002471F6"/>
    <w:rsid w:val="00254C86"/>
    <w:rsid w:val="00262151"/>
    <w:rsid w:val="00273BA5"/>
    <w:rsid w:val="00276AC8"/>
    <w:rsid w:val="00282799"/>
    <w:rsid w:val="00292F37"/>
    <w:rsid w:val="0029341D"/>
    <w:rsid w:val="00293483"/>
    <w:rsid w:val="002A1AF7"/>
    <w:rsid w:val="002A6DF7"/>
    <w:rsid w:val="002B37A3"/>
    <w:rsid w:val="002C075A"/>
    <w:rsid w:val="002D1212"/>
    <w:rsid w:val="002D34F1"/>
    <w:rsid w:val="002D5C1A"/>
    <w:rsid w:val="002D70B7"/>
    <w:rsid w:val="002E0CCD"/>
    <w:rsid w:val="002E3DB1"/>
    <w:rsid w:val="002E3FE5"/>
    <w:rsid w:val="002F21B9"/>
    <w:rsid w:val="002F4344"/>
    <w:rsid w:val="00300E17"/>
    <w:rsid w:val="00304540"/>
    <w:rsid w:val="00315492"/>
    <w:rsid w:val="003155CF"/>
    <w:rsid w:val="00321CA3"/>
    <w:rsid w:val="00321DE0"/>
    <w:rsid w:val="003269DE"/>
    <w:rsid w:val="003361A9"/>
    <w:rsid w:val="00340A18"/>
    <w:rsid w:val="003452DE"/>
    <w:rsid w:val="00346603"/>
    <w:rsid w:val="0035046A"/>
    <w:rsid w:val="00352AF1"/>
    <w:rsid w:val="003618DE"/>
    <w:rsid w:val="00363CEA"/>
    <w:rsid w:val="00380133"/>
    <w:rsid w:val="00380775"/>
    <w:rsid w:val="003832FF"/>
    <w:rsid w:val="0039379A"/>
    <w:rsid w:val="003A75EC"/>
    <w:rsid w:val="003A7E46"/>
    <w:rsid w:val="003B0AC9"/>
    <w:rsid w:val="003B2D38"/>
    <w:rsid w:val="003B6395"/>
    <w:rsid w:val="003C1455"/>
    <w:rsid w:val="003C1E72"/>
    <w:rsid w:val="003C3F03"/>
    <w:rsid w:val="003C5165"/>
    <w:rsid w:val="003D0F1E"/>
    <w:rsid w:val="003E2436"/>
    <w:rsid w:val="003E2F39"/>
    <w:rsid w:val="003E3330"/>
    <w:rsid w:val="003E3A1B"/>
    <w:rsid w:val="003E5CF0"/>
    <w:rsid w:val="003F02C3"/>
    <w:rsid w:val="003F02E1"/>
    <w:rsid w:val="003F2E11"/>
    <w:rsid w:val="003F75E8"/>
    <w:rsid w:val="003F77CF"/>
    <w:rsid w:val="00404606"/>
    <w:rsid w:val="004070B8"/>
    <w:rsid w:val="00415224"/>
    <w:rsid w:val="0041790B"/>
    <w:rsid w:val="00423C29"/>
    <w:rsid w:val="00425F74"/>
    <w:rsid w:val="0043231B"/>
    <w:rsid w:val="00433318"/>
    <w:rsid w:val="00434568"/>
    <w:rsid w:val="00434734"/>
    <w:rsid w:val="00446F01"/>
    <w:rsid w:val="004508C3"/>
    <w:rsid w:val="00473104"/>
    <w:rsid w:val="00473141"/>
    <w:rsid w:val="00474E6A"/>
    <w:rsid w:val="0048443F"/>
    <w:rsid w:val="00484522"/>
    <w:rsid w:val="00485A30"/>
    <w:rsid w:val="00486DE8"/>
    <w:rsid w:val="00490F89"/>
    <w:rsid w:val="00491C13"/>
    <w:rsid w:val="004944BB"/>
    <w:rsid w:val="004A064D"/>
    <w:rsid w:val="004A0900"/>
    <w:rsid w:val="004A3793"/>
    <w:rsid w:val="004A3FE9"/>
    <w:rsid w:val="004B2C77"/>
    <w:rsid w:val="004B4071"/>
    <w:rsid w:val="004B5A20"/>
    <w:rsid w:val="004C08AA"/>
    <w:rsid w:val="004E44ED"/>
    <w:rsid w:val="004E7D38"/>
    <w:rsid w:val="004F096F"/>
    <w:rsid w:val="00505AEE"/>
    <w:rsid w:val="00507711"/>
    <w:rsid w:val="00514A0D"/>
    <w:rsid w:val="00522D7B"/>
    <w:rsid w:val="0052430A"/>
    <w:rsid w:val="00526EE4"/>
    <w:rsid w:val="0053631B"/>
    <w:rsid w:val="00541350"/>
    <w:rsid w:val="005433A5"/>
    <w:rsid w:val="005471F6"/>
    <w:rsid w:val="005472CD"/>
    <w:rsid w:val="00557DDC"/>
    <w:rsid w:val="0056555A"/>
    <w:rsid w:val="00567137"/>
    <w:rsid w:val="0057245F"/>
    <w:rsid w:val="00574B9D"/>
    <w:rsid w:val="005837E3"/>
    <w:rsid w:val="00583F4A"/>
    <w:rsid w:val="005B4780"/>
    <w:rsid w:val="005B502F"/>
    <w:rsid w:val="005C726C"/>
    <w:rsid w:val="005C776F"/>
    <w:rsid w:val="005E0291"/>
    <w:rsid w:val="005E0306"/>
    <w:rsid w:val="005E3E7F"/>
    <w:rsid w:val="005E5FC6"/>
    <w:rsid w:val="005F0304"/>
    <w:rsid w:val="005F1EBA"/>
    <w:rsid w:val="0060243C"/>
    <w:rsid w:val="00620154"/>
    <w:rsid w:val="00624A2F"/>
    <w:rsid w:val="00642813"/>
    <w:rsid w:val="00650527"/>
    <w:rsid w:val="00650E0D"/>
    <w:rsid w:val="006535AB"/>
    <w:rsid w:val="00664338"/>
    <w:rsid w:val="0068227E"/>
    <w:rsid w:val="00687D53"/>
    <w:rsid w:val="00692262"/>
    <w:rsid w:val="0069293C"/>
    <w:rsid w:val="0069794F"/>
    <w:rsid w:val="00697E07"/>
    <w:rsid w:val="006A3A5C"/>
    <w:rsid w:val="006A528F"/>
    <w:rsid w:val="006B57A4"/>
    <w:rsid w:val="006B67AA"/>
    <w:rsid w:val="006C1DFD"/>
    <w:rsid w:val="006D139B"/>
    <w:rsid w:val="006D1E69"/>
    <w:rsid w:val="006D3B58"/>
    <w:rsid w:val="006D457C"/>
    <w:rsid w:val="006D48FD"/>
    <w:rsid w:val="006E12E4"/>
    <w:rsid w:val="006E29EB"/>
    <w:rsid w:val="006E42B0"/>
    <w:rsid w:val="007001D7"/>
    <w:rsid w:val="00700E9B"/>
    <w:rsid w:val="00702756"/>
    <w:rsid w:val="00706DD6"/>
    <w:rsid w:val="0070718D"/>
    <w:rsid w:val="00707F19"/>
    <w:rsid w:val="00711E77"/>
    <w:rsid w:val="007157DE"/>
    <w:rsid w:val="00725FF6"/>
    <w:rsid w:val="00730997"/>
    <w:rsid w:val="007436E4"/>
    <w:rsid w:val="00745767"/>
    <w:rsid w:val="00750849"/>
    <w:rsid w:val="00753455"/>
    <w:rsid w:val="007556D4"/>
    <w:rsid w:val="007558DE"/>
    <w:rsid w:val="00760DC1"/>
    <w:rsid w:val="00761C26"/>
    <w:rsid w:val="00763B5A"/>
    <w:rsid w:val="007676E5"/>
    <w:rsid w:val="00770A09"/>
    <w:rsid w:val="00770D29"/>
    <w:rsid w:val="00772266"/>
    <w:rsid w:val="00772883"/>
    <w:rsid w:val="00775053"/>
    <w:rsid w:val="00776D12"/>
    <w:rsid w:val="00780715"/>
    <w:rsid w:val="00785E51"/>
    <w:rsid w:val="00791B34"/>
    <w:rsid w:val="00796984"/>
    <w:rsid w:val="007970A0"/>
    <w:rsid w:val="007B0A73"/>
    <w:rsid w:val="007B29EA"/>
    <w:rsid w:val="007B70E9"/>
    <w:rsid w:val="007B79CA"/>
    <w:rsid w:val="007C67E2"/>
    <w:rsid w:val="007E239B"/>
    <w:rsid w:val="007E5A65"/>
    <w:rsid w:val="007E6D81"/>
    <w:rsid w:val="007F032A"/>
    <w:rsid w:val="007F58D4"/>
    <w:rsid w:val="007F7477"/>
    <w:rsid w:val="00800704"/>
    <w:rsid w:val="00802C0A"/>
    <w:rsid w:val="008038F4"/>
    <w:rsid w:val="00804818"/>
    <w:rsid w:val="00806399"/>
    <w:rsid w:val="008066D4"/>
    <w:rsid w:val="00811EA0"/>
    <w:rsid w:val="00812DBD"/>
    <w:rsid w:val="008162F8"/>
    <w:rsid w:val="0082582D"/>
    <w:rsid w:val="00826AA0"/>
    <w:rsid w:val="00831392"/>
    <w:rsid w:val="008347AD"/>
    <w:rsid w:val="008373BC"/>
    <w:rsid w:val="00837633"/>
    <w:rsid w:val="00842C92"/>
    <w:rsid w:val="00846A7B"/>
    <w:rsid w:val="00846F68"/>
    <w:rsid w:val="00854510"/>
    <w:rsid w:val="0085566D"/>
    <w:rsid w:val="00861923"/>
    <w:rsid w:val="0086333E"/>
    <w:rsid w:val="00863592"/>
    <w:rsid w:val="008635AF"/>
    <w:rsid w:val="00865010"/>
    <w:rsid w:val="00875C8E"/>
    <w:rsid w:val="00884C4F"/>
    <w:rsid w:val="008863A1"/>
    <w:rsid w:val="00887467"/>
    <w:rsid w:val="008A6A1B"/>
    <w:rsid w:val="008B1860"/>
    <w:rsid w:val="008B1E83"/>
    <w:rsid w:val="008B2508"/>
    <w:rsid w:val="008B67D5"/>
    <w:rsid w:val="008C0C34"/>
    <w:rsid w:val="008C2BAE"/>
    <w:rsid w:val="008C4202"/>
    <w:rsid w:val="008C7A8C"/>
    <w:rsid w:val="008E1B1C"/>
    <w:rsid w:val="008E451A"/>
    <w:rsid w:val="008E7025"/>
    <w:rsid w:val="008F376D"/>
    <w:rsid w:val="00903381"/>
    <w:rsid w:val="00906285"/>
    <w:rsid w:val="009063D4"/>
    <w:rsid w:val="009066D5"/>
    <w:rsid w:val="00907B2F"/>
    <w:rsid w:val="00907DD5"/>
    <w:rsid w:val="00910A21"/>
    <w:rsid w:val="00915CB0"/>
    <w:rsid w:val="00915E15"/>
    <w:rsid w:val="0092494A"/>
    <w:rsid w:val="00925680"/>
    <w:rsid w:val="009337C8"/>
    <w:rsid w:val="00935BC7"/>
    <w:rsid w:val="009403CF"/>
    <w:rsid w:val="0094794B"/>
    <w:rsid w:val="00955FBF"/>
    <w:rsid w:val="00962563"/>
    <w:rsid w:val="00962D72"/>
    <w:rsid w:val="0096567D"/>
    <w:rsid w:val="00966F47"/>
    <w:rsid w:val="00974E9F"/>
    <w:rsid w:val="00977398"/>
    <w:rsid w:val="009810AD"/>
    <w:rsid w:val="00983E41"/>
    <w:rsid w:val="00984315"/>
    <w:rsid w:val="00984744"/>
    <w:rsid w:val="00996341"/>
    <w:rsid w:val="009A254F"/>
    <w:rsid w:val="009A3011"/>
    <w:rsid w:val="009A3D66"/>
    <w:rsid w:val="009A6CC3"/>
    <w:rsid w:val="009A762E"/>
    <w:rsid w:val="009B3995"/>
    <w:rsid w:val="009B7137"/>
    <w:rsid w:val="009C18E6"/>
    <w:rsid w:val="009C4D22"/>
    <w:rsid w:val="009C5504"/>
    <w:rsid w:val="009D0689"/>
    <w:rsid w:val="009D4A5F"/>
    <w:rsid w:val="009D5699"/>
    <w:rsid w:val="009E2291"/>
    <w:rsid w:val="009E575C"/>
    <w:rsid w:val="00A00890"/>
    <w:rsid w:val="00A00DE0"/>
    <w:rsid w:val="00A02DE0"/>
    <w:rsid w:val="00A05658"/>
    <w:rsid w:val="00A129BB"/>
    <w:rsid w:val="00A13FC7"/>
    <w:rsid w:val="00A20D8D"/>
    <w:rsid w:val="00A23B95"/>
    <w:rsid w:val="00A2674D"/>
    <w:rsid w:val="00A2686F"/>
    <w:rsid w:val="00A31C0C"/>
    <w:rsid w:val="00A3261C"/>
    <w:rsid w:val="00A363B3"/>
    <w:rsid w:val="00A50373"/>
    <w:rsid w:val="00A567A3"/>
    <w:rsid w:val="00A61973"/>
    <w:rsid w:val="00A67622"/>
    <w:rsid w:val="00A67945"/>
    <w:rsid w:val="00A74A4C"/>
    <w:rsid w:val="00A77409"/>
    <w:rsid w:val="00A83A89"/>
    <w:rsid w:val="00A90838"/>
    <w:rsid w:val="00A90AA2"/>
    <w:rsid w:val="00A9639F"/>
    <w:rsid w:val="00AA0FC6"/>
    <w:rsid w:val="00AA14C1"/>
    <w:rsid w:val="00AA478E"/>
    <w:rsid w:val="00AB211A"/>
    <w:rsid w:val="00AB7D01"/>
    <w:rsid w:val="00AC673A"/>
    <w:rsid w:val="00AC7471"/>
    <w:rsid w:val="00AD2138"/>
    <w:rsid w:val="00AD37B1"/>
    <w:rsid w:val="00AD4DBA"/>
    <w:rsid w:val="00AE4EAF"/>
    <w:rsid w:val="00AE56A6"/>
    <w:rsid w:val="00AE76C7"/>
    <w:rsid w:val="00AF1B0D"/>
    <w:rsid w:val="00AF6AF3"/>
    <w:rsid w:val="00B070C5"/>
    <w:rsid w:val="00B17C00"/>
    <w:rsid w:val="00B25D61"/>
    <w:rsid w:val="00B3206D"/>
    <w:rsid w:val="00B3684C"/>
    <w:rsid w:val="00B42A93"/>
    <w:rsid w:val="00B43F9F"/>
    <w:rsid w:val="00B46FF4"/>
    <w:rsid w:val="00B505DE"/>
    <w:rsid w:val="00B526AA"/>
    <w:rsid w:val="00B559B9"/>
    <w:rsid w:val="00B568D2"/>
    <w:rsid w:val="00B630E8"/>
    <w:rsid w:val="00B64CE9"/>
    <w:rsid w:val="00B66FA1"/>
    <w:rsid w:val="00B67DD0"/>
    <w:rsid w:val="00B718FB"/>
    <w:rsid w:val="00B71C66"/>
    <w:rsid w:val="00B727AC"/>
    <w:rsid w:val="00B81536"/>
    <w:rsid w:val="00B83303"/>
    <w:rsid w:val="00B85A56"/>
    <w:rsid w:val="00B90EBF"/>
    <w:rsid w:val="00B91E1F"/>
    <w:rsid w:val="00B96988"/>
    <w:rsid w:val="00BB39E8"/>
    <w:rsid w:val="00BB5679"/>
    <w:rsid w:val="00BB60EE"/>
    <w:rsid w:val="00BC15AA"/>
    <w:rsid w:val="00BC1CC8"/>
    <w:rsid w:val="00BC5EA6"/>
    <w:rsid w:val="00BC681D"/>
    <w:rsid w:val="00BD5899"/>
    <w:rsid w:val="00BD60D6"/>
    <w:rsid w:val="00BE49D4"/>
    <w:rsid w:val="00BF16B0"/>
    <w:rsid w:val="00BF373E"/>
    <w:rsid w:val="00BF3C6B"/>
    <w:rsid w:val="00BF7BD9"/>
    <w:rsid w:val="00C11D84"/>
    <w:rsid w:val="00C12D1D"/>
    <w:rsid w:val="00C13E5A"/>
    <w:rsid w:val="00C1768F"/>
    <w:rsid w:val="00C22037"/>
    <w:rsid w:val="00C24287"/>
    <w:rsid w:val="00C279EE"/>
    <w:rsid w:val="00C3134E"/>
    <w:rsid w:val="00C448E5"/>
    <w:rsid w:val="00C45F2C"/>
    <w:rsid w:val="00C5003B"/>
    <w:rsid w:val="00C53E68"/>
    <w:rsid w:val="00C54D29"/>
    <w:rsid w:val="00C6296C"/>
    <w:rsid w:val="00C720DA"/>
    <w:rsid w:val="00C721CB"/>
    <w:rsid w:val="00C75E35"/>
    <w:rsid w:val="00C81109"/>
    <w:rsid w:val="00C81130"/>
    <w:rsid w:val="00C81B90"/>
    <w:rsid w:val="00C84460"/>
    <w:rsid w:val="00C87832"/>
    <w:rsid w:val="00C90DA2"/>
    <w:rsid w:val="00C9324A"/>
    <w:rsid w:val="00C94182"/>
    <w:rsid w:val="00C97EEA"/>
    <w:rsid w:val="00CA57ED"/>
    <w:rsid w:val="00CB014F"/>
    <w:rsid w:val="00CB130D"/>
    <w:rsid w:val="00CB5863"/>
    <w:rsid w:val="00CC4BE6"/>
    <w:rsid w:val="00CF18CA"/>
    <w:rsid w:val="00D00210"/>
    <w:rsid w:val="00D018EB"/>
    <w:rsid w:val="00D123CF"/>
    <w:rsid w:val="00D156B7"/>
    <w:rsid w:val="00D168CC"/>
    <w:rsid w:val="00D20CC4"/>
    <w:rsid w:val="00D21CB3"/>
    <w:rsid w:val="00D26F70"/>
    <w:rsid w:val="00D30071"/>
    <w:rsid w:val="00D34183"/>
    <w:rsid w:val="00D35300"/>
    <w:rsid w:val="00D3760E"/>
    <w:rsid w:val="00D55899"/>
    <w:rsid w:val="00D61372"/>
    <w:rsid w:val="00D62A5B"/>
    <w:rsid w:val="00D72F54"/>
    <w:rsid w:val="00D846B8"/>
    <w:rsid w:val="00D93A8A"/>
    <w:rsid w:val="00DA1F5E"/>
    <w:rsid w:val="00DB0FD1"/>
    <w:rsid w:val="00DB652B"/>
    <w:rsid w:val="00DC0045"/>
    <w:rsid w:val="00DC0DE3"/>
    <w:rsid w:val="00DC22A7"/>
    <w:rsid w:val="00DC43AE"/>
    <w:rsid w:val="00DC7A67"/>
    <w:rsid w:val="00DD00B7"/>
    <w:rsid w:val="00DD56BB"/>
    <w:rsid w:val="00DD6D59"/>
    <w:rsid w:val="00DE41BE"/>
    <w:rsid w:val="00DE6CEE"/>
    <w:rsid w:val="00DE73F0"/>
    <w:rsid w:val="00DF4269"/>
    <w:rsid w:val="00DF7AFE"/>
    <w:rsid w:val="00E10CE2"/>
    <w:rsid w:val="00E13900"/>
    <w:rsid w:val="00E20078"/>
    <w:rsid w:val="00E23CFE"/>
    <w:rsid w:val="00E306AE"/>
    <w:rsid w:val="00E40029"/>
    <w:rsid w:val="00E44E8E"/>
    <w:rsid w:val="00E4591F"/>
    <w:rsid w:val="00E45DCB"/>
    <w:rsid w:val="00E61752"/>
    <w:rsid w:val="00E62F90"/>
    <w:rsid w:val="00E6514D"/>
    <w:rsid w:val="00E714CB"/>
    <w:rsid w:val="00E729E0"/>
    <w:rsid w:val="00E749FA"/>
    <w:rsid w:val="00E76F21"/>
    <w:rsid w:val="00E80539"/>
    <w:rsid w:val="00E86CF4"/>
    <w:rsid w:val="00E87822"/>
    <w:rsid w:val="00E94C38"/>
    <w:rsid w:val="00E9610D"/>
    <w:rsid w:val="00E97CA4"/>
    <w:rsid w:val="00EA336F"/>
    <w:rsid w:val="00EA62BA"/>
    <w:rsid w:val="00EA79E2"/>
    <w:rsid w:val="00EA7B8A"/>
    <w:rsid w:val="00EB25BC"/>
    <w:rsid w:val="00EB5CDE"/>
    <w:rsid w:val="00EB5D1E"/>
    <w:rsid w:val="00EB64DE"/>
    <w:rsid w:val="00EC08C7"/>
    <w:rsid w:val="00EC18F2"/>
    <w:rsid w:val="00ED537B"/>
    <w:rsid w:val="00EE4B55"/>
    <w:rsid w:val="00EE5060"/>
    <w:rsid w:val="00EF03BD"/>
    <w:rsid w:val="00EF1B3A"/>
    <w:rsid w:val="00EF33A7"/>
    <w:rsid w:val="00EF5770"/>
    <w:rsid w:val="00EF7965"/>
    <w:rsid w:val="00F049C3"/>
    <w:rsid w:val="00F1054A"/>
    <w:rsid w:val="00F1285C"/>
    <w:rsid w:val="00F159D9"/>
    <w:rsid w:val="00F161D2"/>
    <w:rsid w:val="00F16E2E"/>
    <w:rsid w:val="00F20A29"/>
    <w:rsid w:val="00F2349E"/>
    <w:rsid w:val="00F24EAA"/>
    <w:rsid w:val="00F26B01"/>
    <w:rsid w:val="00F26F1C"/>
    <w:rsid w:val="00F3585C"/>
    <w:rsid w:val="00F4037A"/>
    <w:rsid w:val="00F41EE3"/>
    <w:rsid w:val="00F534BD"/>
    <w:rsid w:val="00F600C2"/>
    <w:rsid w:val="00F60B7D"/>
    <w:rsid w:val="00F64482"/>
    <w:rsid w:val="00F71D0F"/>
    <w:rsid w:val="00F77AB7"/>
    <w:rsid w:val="00F8231F"/>
    <w:rsid w:val="00F8274D"/>
    <w:rsid w:val="00F9633D"/>
    <w:rsid w:val="00FA463E"/>
    <w:rsid w:val="00FA59F2"/>
    <w:rsid w:val="00FE3A5A"/>
    <w:rsid w:val="00FF1173"/>
    <w:rsid w:val="00FF1543"/>
    <w:rsid w:val="00FF5ECA"/>
    <w:rsid w:val="00FF60CE"/>
    <w:rsid w:val="00FF6229"/>
    <w:rsid w:val="00FF689E"/>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2CD"/>
    <w:pPr>
      <w:spacing w:after="200" w:line="276" w:lineRule="auto"/>
    </w:pPr>
    <w:rPr>
      <w:rFonts w:ascii="Calibri" w:eastAsia="Calibri" w:hAnsi="Calibri"/>
      <w:sz w:val="22"/>
      <w:szCs w:val="22"/>
      <w:lang w:val="es-ES" w:eastAsia="en-US"/>
    </w:rPr>
  </w:style>
  <w:style w:type="paragraph" w:styleId="Ttulo1">
    <w:name w:val="heading 1"/>
    <w:basedOn w:val="Normal"/>
    <w:next w:val="Normal"/>
    <w:qFormat/>
    <w:rsid w:val="009A3D6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C4BE6"/>
    <w:pPr>
      <w:keepNext/>
      <w:spacing w:before="240" w:after="60" w:line="240" w:lineRule="auto"/>
      <w:outlineLvl w:val="1"/>
    </w:pPr>
    <w:rPr>
      <w:rFonts w:ascii="Arial" w:eastAsia="MS Mincho" w:hAnsi="Arial" w:cs="Arial"/>
      <w:b/>
      <w:bCs/>
      <w:i/>
      <w:iCs/>
      <w:sz w:val="28"/>
      <w:szCs w:val="28"/>
      <w:lang w:val="en-US"/>
    </w:rPr>
  </w:style>
  <w:style w:type="paragraph" w:styleId="Ttulo3">
    <w:name w:val="heading 3"/>
    <w:basedOn w:val="Normal"/>
    <w:next w:val="Normal"/>
    <w:link w:val="Ttulo3Car"/>
    <w:semiHidden/>
    <w:unhideWhenUsed/>
    <w:qFormat/>
    <w:rsid w:val="00363CEA"/>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basedOn w:val="Fuentedeprrafopredeter"/>
    <w:link w:val="Textocomentario"/>
    <w:uiPriority w:val="99"/>
    <w:semiHidden/>
    <w:rsid w:val="005472CD"/>
    <w:rPr>
      <w:rFonts w:eastAsia="MS Mincho"/>
      <w:lang w:bidi="ar-SA"/>
    </w:rPr>
  </w:style>
  <w:style w:type="paragraph" w:styleId="Textocomentario">
    <w:name w:val="annotation text"/>
    <w:basedOn w:val="Normal"/>
    <w:link w:val="TextocomentarioCar"/>
    <w:uiPriority w:val="99"/>
    <w:semiHidden/>
    <w:rsid w:val="005472CD"/>
    <w:pPr>
      <w:spacing w:after="0" w:line="240" w:lineRule="auto"/>
    </w:pPr>
    <w:rPr>
      <w:rFonts w:ascii="Times New Roman" w:eastAsia="MS Mincho" w:hAnsi="Times New Roman"/>
      <w:sz w:val="20"/>
      <w:szCs w:val="20"/>
      <w:lang w:eastAsia="es-ES"/>
    </w:rPr>
  </w:style>
  <w:style w:type="character" w:styleId="Refdecomentario">
    <w:name w:val="annotation reference"/>
    <w:basedOn w:val="Fuentedeprrafopredeter"/>
    <w:uiPriority w:val="99"/>
    <w:semiHidden/>
    <w:unhideWhenUsed/>
    <w:rsid w:val="005472CD"/>
    <w:rPr>
      <w:sz w:val="16"/>
      <w:szCs w:val="16"/>
    </w:rPr>
  </w:style>
  <w:style w:type="paragraph" w:styleId="Textodeglobo">
    <w:name w:val="Balloon Text"/>
    <w:basedOn w:val="Normal"/>
    <w:semiHidden/>
    <w:rsid w:val="005472CD"/>
    <w:rPr>
      <w:rFonts w:ascii="Tahoma" w:hAnsi="Tahoma" w:cs="Tahoma"/>
      <w:sz w:val="16"/>
      <w:szCs w:val="16"/>
    </w:rPr>
  </w:style>
  <w:style w:type="paragraph" w:styleId="Textonotapie">
    <w:name w:val="footnote text"/>
    <w:basedOn w:val="Normal"/>
    <w:link w:val="TextonotapieCar"/>
    <w:semiHidden/>
    <w:rsid w:val="008C0C34"/>
    <w:rPr>
      <w:sz w:val="20"/>
      <w:szCs w:val="20"/>
    </w:rPr>
  </w:style>
  <w:style w:type="character" w:styleId="Refdenotaalpie">
    <w:name w:val="footnote reference"/>
    <w:basedOn w:val="Fuentedeprrafopredeter"/>
    <w:semiHidden/>
    <w:rsid w:val="008C0C34"/>
    <w:rPr>
      <w:vertAlign w:val="superscript"/>
    </w:rPr>
  </w:style>
  <w:style w:type="character" w:styleId="Hipervnculo">
    <w:name w:val="Hyperlink"/>
    <w:basedOn w:val="Fuentedeprrafopredeter"/>
    <w:uiPriority w:val="99"/>
    <w:rsid w:val="008C0C34"/>
    <w:rPr>
      <w:color w:val="0000FF"/>
      <w:u w:val="single"/>
    </w:rPr>
  </w:style>
  <w:style w:type="character" w:customStyle="1" w:styleId="TextonotapieCar">
    <w:name w:val="Texto nota pie Car"/>
    <w:basedOn w:val="Fuentedeprrafopredeter"/>
    <w:link w:val="Textonotapie"/>
    <w:semiHidden/>
    <w:rsid w:val="006D3B58"/>
    <w:rPr>
      <w:rFonts w:ascii="Calibri" w:eastAsia="Calibri" w:hAnsi="Calibri"/>
      <w:lang w:val="es-ES" w:eastAsia="en-US" w:bidi="ar-SA"/>
    </w:rPr>
  </w:style>
  <w:style w:type="table" w:styleId="Tablaconcuadrcula">
    <w:name w:val="Table Grid"/>
    <w:basedOn w:val="Tablanormal"/>
    <w:rsid w:val="006D3B5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rsid w:val="006D3B58"/>
    <w:pPr>
      <w:spacing w:after="0" w:line="240" w:lineRule="auto"/>
      <w:ind w:left="240"/>
    </w:pPr>
    <w:rPr>
      <w:rFonts w:ascii="Times New Roman" w:eastAsia="MS Mincho" w:hAnsi="Times New Roman"/>
      <w:sz w:val="24"/>
      <w:szCs w:val="24"/>
      <w:lang w:val="en-US"/>
    </w:rPr>
  </w:style>
  <w:style w:type="paragraph" w:styleId="TDC1">
    <w:name w:val="toc 1"/>
    <w:basedOn w:val="Normal"/>
    <w:next w:val="Normal"/>
    <w:autoRedefine/>
    <w:uiPriority w:val="39"/>
    <w:rsid w:val="00007CB0"/>
    <w:pPr>
      <w:tabs>
        <w:tab w:val="right" w:leader="dot" w:pos="8828"/>
      </w:tabs>
      <w:spacing w:before="120" w:after="0" w:line="240" w:lineRule="auto"/>
    </w:pPr>
    <w:rPr>
      <w:rFonts w:ascii="Verdana" w:eastAsia="MS Mincho" w:hAnsi="Verdana"/>
      <w:b/>
      <w:noProof/>
      <w:sz w:val="24"/>
      <w:szCs w:val="24"/>
      <w:lang w:val="en-US"/>
    </w:rPr>
  </w:style>
  <w:style w:type="paragraph" w:styleId="TDC3">
    <w:name w:val="toc 3"/>
    <w:basedOn w:val="Normal"/>
    <w:next w:val="Normal"/>
    <w:autoRedefine/>
    <w:uiPriority w:val="39"/>
    <w:rsid w:val="006D3B58"/>
    <w:pPr>
      <w:spacing w:after="0" w:line="240" w:lineRule="auto"/>
      <w:ind w:left="480"/>
    </w:pPr>
    <w:rPr>
      <w:rFonts w:ascii="Times New Roman" w:eastAsia="MS Mincho" w:hAnsi="Times New Roman"/>
      <w:sz w:val="24"/>
      <w:szCs w:val="24"/>
      <w:lang w:val="en-US"/>
    </w:rPr>
  </w:style>
  <w:style w:type="paragraph" w:styleId="Asuntodelcomentario">
    <w:name w:val="annotation subject"/>
    <w:basedOn w:val="Textocomentario"/>
    <w:next w:val="Textocomentario"/>
    <w:semiHidden/>
    <w:rsid w:val="00CB014F"/>
    <w:pPr>
      <w:spacing w:after="200" w:line="276" w:lineRule="auto"/>
    </w:pPr>
    <w:rPr>
      <w:rFonts w:ascii="Calibri" w:eastAsia="Calibri" w:hAnsi="Calibri"/>
      <w:b/>
      <w:bCs/>
      <w:lang w:eastAsia="en-US"/>
    </w:rPr>
  </w:style>
  <w:style w:type="character" w:customStyle="1" w:styleId="Ttulo2Car">
    <w:name w:val="Título 2 Car"/>
    <w:basedOn w:val="Fuentedeprrafopredeter"/>
    <w:link w:val="Ttulo2"/>
    <w:rsid w:val="00CC4BE6"/>
    <w:rPr>
      <w:rFonts w:ascii="Arial" w:eastAsia="MS Mincho" w:hAnsi="Arial" w:cs="Arial"/>
      <w:b/>
      <w:bCs/>
      <w:i/>
      <w:iCs/>
      <w:sz w:val="28"/>
      <w:szCs w:val="28"/>
      <w:lang w:val="en-US" w:eastAsia="en-US" w:bidi="ar-SA"/>
    </w:rPr>
  </w:style>
  <w:style w:type="paragraph" w:customStyle="1" w:styleId="Paralevel1">
    <w:name w:val="Para level1"/>
    <w:basedOn w:val="Normal"/>
    <w:rsid w:val="00772266"/>
    <w:pPr>
      <w:numPr>
        <w:numId w:val="2"/>
      </w:numPr>
      <w:suppressAutoHyphens/>
      <w:spacing w:after="120" w:line="240" w:lineRule="auto"/>
      <w:ind w:left="1247"/>
    </w:pPr>
    <w:rPr>
      <w:rFonts w:ascii="Times New Roman" w:eastAsia="Times New Roman" w:hAnsi="Times New Roman"/>
      <w:sz w:val="20"/>
      <w:szCs w:val="20"/>
      <w:lang w:val="en-US"/>
    </w:rPr>
  </w:style>
  <w:style w:type="character" w:customStyle="1" w:styleId="grame">
    <w:name w:val="grame"/>
    <w:basedOn w:val="Fuentedeprrafopredeter"/>
    <w:rsid w:val="00EA62BA"/>
  </w:style>
  <w:style w:type="paragraph" w:customStyle="1" w:styleId="paralevel10">
    <w:name w:val="paralevel1"/>
    <w:basedOn w:val="Normal"/>
    <w:rsid w:val="00EA62B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styleId="Encabezado">
    <w:name w:val="header"/>
    <w:basedOn w:val="Normal"/>
    <w:link w:val="EncabezadoCar"/>
    <w:uiPriority w:val="99"/>
    <w:rsid w:val="003F2E11"/>
    <w:pPr>
      <w:tabs>
        <w:tab w:val="center" w:pos="4320"/>
        <w:tab w:val="right" w:pos="8640"/>
      </w:tabs>
      <w:spacing w:after="0" w:line="240" w:lineRule="auto"/>
    </w:pPr>
    <w:rPr>
      <w:rFonts w:ascii="Times New Roman" w:eastAsia="MS Mincho" w:hAnsi="Times New Roman"/>
      <w:sz w:val="24"/>
      <w:szCs w:val="24"/>
      <w:lang w:val="en-US"/>
    </w:rPr>
  </w:style>
  <w:style w:type="character" w:customStyle="1" w:styleId="EncabezadoCar">
    <w:name w:val="Encabezado Car"/>
    <w:basedOn w:val="Fuentedeprrafopredeter"/>
    <w:link w:val="Encabezado"/>
    <w:uiPriority w:val="99"/>
    <w:rsid w:val="003F2E11"/>
    <w:rPr>
      <w:rFonts w:eastAsia="MS Mincho"/>
      <w:sz w:val="24"/>
      <w:szCs w:val="24"/>
      <w:lang w:val="en-US" w:eastAsia="en-US" w:bidi="ar-SA"/>
    </w:rPr>
  </w:style>
  <w:style w:type="paragraph" w:styleId="Piedepgina">
    <w:name w:val="footer"/>
    <w:basedOn w:val="Normal"/>
    <w:link w:val="PiedepginaCar"/>
    <w:uiPriority w:val="99"/>
    <w:rsid w:val="003F2E11"/>
    <w:pPr>
      <w:tabs>
        <w:tab w:val="center" w:pos="4320"/>
        <w:tab w:val="right" w:pos="8640"/>
      </w:tabs>
      <w:spacing w:after="0" w:line="240" w:lineRule="auto"/>
    </w:pPr>
    <w:rPr>
      <w:rFonts w:ascii="Times New Roman" w:eastAsia="MS Mincho" w:hAnsi="Times New Roman"/>
      <w:sz w:val="24"/>
      <w:szCs w:val="24"/>
      <w:lang w:val="en-US"/>
    </w:rPr>
  </w:style>
  <w:style w:type="character" w:customStyle="1" w:styleId="PiedepginaCar">
    <w:name w:val="Pie de página Car"/>
    <w:basedOn w:val="Fuentedeprrafopredeter"/>
    <w:link w:val="Piedepgina"/>
    <w:uiPriority w:val="99"/>
    <w:rsid w:val="003F2E11"/>
    <w:rPr>
      <w:rFonts w:eastAsia="MS Mincho"/>
      <w:sz w:val="24"/>
      <w:szCs w:val="24"/>
      <w:lang w:val="en-US" w:eastAsia="en-US" w:bidi="ar-SA"/>
    </w:rPr>
  </w:style>
  <w:style w:type="character" w:styleId="Nmerodepgina">
    <w:name w:val="page number"/>
    <w:basedOn w:val="Fuentedeprrafopredeter"/>
    <w:rsid w:val="003F2E11"/>
  </w:style>
  <w:style w:type="character" w:customStyle="1" w:styleId="msoins0">
    <w:name w:val="msoins"/>
    <w:basedOn w:val="Fuentedeprrafopredeter"/>
    <w:rsid w:val="001E4094"/>
  </w:style>
  <w:style w:type="paragraph" w:customStyle="1" w:styleId="paralevel100">
    <w:name w:val="paralevel10"/>
    <w:basedOn w:val="Normal"/>
    <w:rsid w:val="001E4094"/>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sochangeprop0">
    <w:name w:val="msochangeprop"/>
    <w:basedOn w:val="Fuentedeprrafopredeter"/>
    <w:rsid w:val="001E4094"/>
  </w:style>
  <w:style w:type="paragraph" w:customStyle="1" w:styleId="Textum">
    <w:name w:val="Textum"/>
    <w:basedOn w:val="Normal"/>
    <w:next w:val="Normal"/>
    <w:uiPriority w:val="99"/>
    <w:rsid w:val="00907DD5"/>
    <w:pPr>
      <w:autoSpaceDE w:val="0"/>
      <w:autoSpaceDN w:val="0"/>
      <w:adjustRightInd w:val="0"/>
      <w:spacing w:after="0" w:line="240" w:lineRule="auto"/>
    </w:pPr>
    <w:rPr>
      <w:rFonts w:ascii="Verdana" w:eastAsia="Times New Roman" w:hAnsi="Verdana"/>
      <w:sz w:val="24"/>
      <w:szCs w:val="24"/>
      <w:lang w:eastAsia="es-ES"/>
    </w:rPr>
  </w:style>
  <w:style w:type="paragraph" w:customStyle="1" w:styleId="Decisin">
    <w:name w:val="Decisión"/>
    <w:basedOn w:val="Normal"/>
    <w:next w:val="Normal"/>
    <w:uiPriority w:val="99"/>
    <w:rsid w:val="00E44E8E"/>
    <w:pPr>
      <w:autoSpaceDE w:val="0"/>
      <w:autoSpaceDN w:val="0"/>
      <w:adjustRightInd w:val="0"/>
      <w:spacing w:after="0" w:line="240" w:lineRule="auto"/>
    </w:pPr>
    <w:rPr>
      <w:rFonts w:ascii="Verdana" w:eastAsia="Times New Roman" w:hAnsi="Verdana"/>
      <w:sz w:val="24"/>
      <w:szCs w:val="24"/>
      <w:lang w:eastAsia="es-ES"/>
    </w:rPr>
  </w:style>
  <w:style w:type="paragraph" w:customStyle="1" w:styleId="DecisionesCharCharChar">
    <w:name w:val="Decisiones Char Char Char"/>
    <w:basedOn w:val="Normal"/>
    <w:next w:val="Normal"/>
    <w:uiPriority w:val="99"/>
    <w:rsid w:val="00E44E8E"/>
    <w:pPr>
      <w:autoSpaceDE w:val="0"/>
      <w:autoSpaceDN w:val="0"/>
      <w:adjustRightInd w:val="0"/>
      <w:spacing w:after="0" w:line="240" w:lineRule="auto"/>
    </w:pPr>
    <w:rPr>
      <w:rFonts w:ascii="Verdana" w:eastAsia="Times New Roman" w:hAnsi="Verdana"/>
      <w:sz w:val="24"/>
      <w:szCs w:val="24"/>
      <w:lang w:eastAsia="es-ES"/>
    </w:rPr>
  </w:style>
  <w:style w:type="paragraph" w:customStyle="1" w:styleId="Texto">
    <w:name w:val="Texto"/>
    <w:basedOn w:val="Normal"/>
    <w:next w:val="Normal"/>
    <w:rsid w:val="00E44E8E"/>
    <w:pPr>
      <w:autoSpaceDE w:val="0"/>
      <w:autoSpaceDN w:val="0"/>
      <w:adjustRightInd w:val="0"/>
      <w:spacing w:after="0" w:line="240" w:lineRule="auto"/>
    </w:pPr>
    <w:rPr>
      <w:rFonts w:ascii="Verdana" w:eastAsia="Times New Roman" w:hAnsi="Verdana"/>
      <w:sz w:val="24"/>
      <w:szCs w:val="24"/>
      <w:lang w:eastAsia="es-ES"/>
    </w:rPr>
  </w:style>
  <w:style w:type="paragraph" w:customStyle="1" w:styleId="Default">
    <w:name w:val="Default"/>
    <w:rsid w:val="00AD4DBA"/>
    <w:pPr>
      <w:autoSpaceDE w:val="0"/>
      <w:autoSpaceDN w:val="0"/>
      <w:adjustRightInd w:val="0"/>
    </w:pPr>
    <w:rPr>
      <w:rFonts w:ascii="Verdana" w:hAnsi="Verdana" w:cs="Verdana"/>
      <w:color w:val="000000"/>
      <w:sz w:val="24"/>
      <w:szCs w:val="24"/>
      <w:lang w:val="es-ES" w:eastAsia="es-ES"/>
    </w:rPr>
  </w:style>
  <w:style w:type="paragraph" w:customStyle="1" w:styleId="Inciso">
    <w:name w:val="Inciso"/>
    <w:basedOn w:val="Default"/>
    <w:next w:val="Default"/>
    <w:uiPriority w:val="99"/>
    <w:rsid w:val="00AF1B0D"/>
    <w:rPr>
      <w:rFonts w:eastAsia="Calibri" w:cs="Times New Roman"/>
      <w:color w:val="auto"/>
    </w:rPr>
  </w:style>
  <w:style w:type="paragraph" w:customStyle="1" w:styleId="Heading2">
    <w:name w:val="Heading 2"/>
    <w:basedOn w:val="Default"/>
    <w:next w:val="Default"/>
    <w:uiPriority w:val="99"/>
    <w:rsid w:val="00AF1B0D"/>
    <w:rPr>
      <w:rFonts w:eastAsia="Calibri" w:cs="Times New Roman"/>
      <w:color w:val="auto"/>
    </w:rPr>
  </w:style>
  <w:style w:type="paragraph" w:styleId="Sangradetextonormal">
    <w:name w:val="Body Text Indent"/>
    <w:basedOn w:val="Default"/>
    <w:next w:val="Default"/>
    <w:link w:val="SangradetextonormalCar"/>
    <w:uiPriority w:val="99"/>
    <w:rsid w:val="005E3E7F"/>
    <w:rPr>
      <w:rFonts w:ascii="Times New Roman" w:hAnsi="Times New Roman" w:cs="Times New Roman"/>
      <w:color w:val="auto"/>
    </w:rPr>
  </w:style>
  <w:style w:type="character" w:customStyle="1" w:styleId="SangradetextonormalCar">
    <w:name w:val="Sangría de texto normal Car"/>
    <w:basedOn w:val="Fuentedeprrafopredeter"/>
    <w:link w:val="Sangradetextonormal"/>
    <w:uiPriority w:val="99"/>
    <w:rsid w:val="005E3E7F"/>
    <w:rPr>
      <w:sz w:val="24"/>
      <w:szCs w:val="24"/>
    </w:rPr>
  </w:style>
  <w:style w:type="paragraph" w:customStyle="1" w:styleId="Heading1">
    <w:name w:val="Heading 1"/>
    <w:basedOn w:val="Default"/>
    <w:next w:val="Default"/>
    <w:uiPriority w:val="99"/>
    <w:rsid w:val="005C726C"/>
    <w:rPr>
      <w:rFonts w:cs="Times New Roman"/>
      <w:color w:val="auto"/>
    </w:rPr>
  </w:style>
  <w:style w:type="character" w:customStyle="1" w:styleId="longtext">
    <w:name w:val="long_text"/>
    <w:basedOn w:val="Fuentedeprrafopredeter"/>
    <w:rsid w:val="00906285"/>
  </w:style>
  <w:style w:type="character" w:customStyle="1" w:styleId="smalltxt">
    <w:name w:val="smalltxt"/>
    <w:basedOn w:val="Fuentedeprrafopredeter"/>
    <w:rsid w:val="002F4344"/>
  </w:style>
  <w:style w:type="paragraph" w:customStyle="1" w:styleId="001estilo1">
    <w:name w:val="001estilo1"/>
    <w:basedOn w:val="Normal"/>
    <w:qFormat/>
    <w:rsid w:val="00E749FA"/>
    <w:pPr>
      <w:autoSpaceDE w:val="0"/>
      <w:autoSpaceDN w:val="0"/>
      <w:adjustRightInd w:val="0"/>
      <w:spacing w:after="120" w:line="240" w:lineRule="auto"/>
      <w:jc w:val="both"/>
    </w:pPr>
    <w:rPr>
      <w:rFonts w:ascii="Verdana" w:eastAsia="Times New Roman" w:hAnsi="Verdana" w:cs="Verdana"/>
      <w:b/>
      <w:sz w:val="24"/>
      <w:lang w:eastAsia="es-ES"/>
    </w:rPr>
  </w:style>
  <w:style w:type="paragraph" w:customStyle="1" w:styleId="002texto">
    <w:name w:val="002texto"/>
    <w:basedOn w:val="Normal"/>
    <w:qFormat/>
    <w:rsid w:val="00E749FA"/>
    <w:pPr>
      <w:autoSpaceDE w:val="0"/>
      <w:autoSpaceDN w:val="0"/>
      <w:adjustRightInd w:val="0"/>
      <w:spacing w:after="120" w:line="240" w:lineRule="auto"/>
      <w:jc w:val="both"/>
    </w:pPr>
    <w:rPr>
      <w:rFonts w:ascii="Verdana" w:eastAsia="Times New Roman" w:hAnsi="Verdana" w:cs="Verdana"/>
      <w:sz w:val="20"/>
      <w:lang w:eastAsia="es-ES"/>
    </w:rPr>
  </w:style>
  <w:style w:type="paragraph" w:customStyle="1" w:styleId="003estilo3">
    <w:name w:val="003estilo3"/>
    <w:basedOn w:val="Normal"/>
    <w:qFormat/>
    <w:rsid w:val="00E749FA"/>
    <w:pPr>
      <w:numPr>
        <w:numId w:val="1"/>
      </w:numPr>
      <w:tabs>
        <w:tab w:val="left" w:pos="4860"/>
      </w:tabs>
      <w:spacing w:after="100" w:afterAutospacing="1" w:line="240" w:lineRule="auto"/>
      <w:jc w:val="both"/>
    </w:pPr>
    <w:rPr>
      <w:rFonts w:ascii="Verdana" w:hAnsi="Verdana"/>
      <w:b/>
    </w:rPr>
  </w:style>
  <w:style w:type="character" w:customStyle="1" w:styleId="Ttulo3Car">
    <w:name w:val="Título 3 Car"/>
    <w:basedOn w:val="Fuentedeprrafopredeter"/>
    <w:link w:val="Ttulo3"/>
    <w:semiHidden/>
    <w:rsid w:val="00363CEA"/>
    <w:rPr>
      <w:rFonts w:ascii="Cambria" w:eastAsia="Times New Roman" w:hAnsi="Cambria" w:cs="Times New Roman"/>
      <w:b/>
      <w:bCs/>
      <w:sz w:val="26"/>
      <w:szCs w:val="26"/>
      <w:lang w:eastAsia="en-US"/>
    </w:rPr>
  </w:style>
  <w:style w:type="paragraph" w:styleId="Subttulo">
    <w:name w:val="Subtitle"/>
    <w:basedOn w:val="Normal"/>
    <w:next w:val="Normal"/>
    <w:link w:val="SubttuloCar"/>
    <w:qFormat/>
    <w:rsid w:val="00E61752"/>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E61752"/>
    <w:rPr>
      <w:rFonts w:ascii="Cambria" w:eastAsia="Times New Roman" w:hAnsi="Cambria" w:cs="Times New Roman"/>
      <w:sz w:val="24"/>
      <w:szCs w:val="24"/>
      <w:lang w:val="es-ES" w:eastAsia="en-US"/>
    </w:rPr>
  </w:style>
  <w:style w:type="paragraph" w:customStyle="1" w:styleId="002titulo">
    <w:name w:val="002titulo"/>
    <w:basedOn w:val="Ttulo2"/>
    <w:qFormat/>
    <w:rsid w:val="007B70E9"/>
    <w:rPr>
      <w:rFonts w:ascii="Verdana" w:hAnsi="Verdana"/>
      <w:i w:val="0"/>
      <w:sz w:val="22"/>
    </w:rPr>
  </w:style>
  <w:style w:type="paragraph" w:customStyle="1" w:styleId="CM8">
    <w:name w:val="CM8"/>
    <w:basedOn w:val="Default"/>
    <w:next w:val="Default"/>
    <w:uiPriority w:val="99"/>
    <w:rsid w:val="00B559B9"/>
    <w:rPr>
      <w:rFonts w:ascii="Arial" w:hAnsi="Arial" w:cs="Arial"/>
      <w:color w:val="auto"/>
    </w:rPr>
  </w:style>
  <w:style w:type="character" w:styleId="Hipervnculovisitado">
    <w:name w:val="FollowedHyperlink"/>
    <w:basedOn w:val="Fuentedeprrafopredeter"/>
    <w:rsid w:val="00F161D2"/>
    <w:rPr>
      <w:color w:val="800080"/>
      <w:u w:val="single"/>
    </w:rPr>
  </w:style>
  <w:style w:type="character" w:customStyle="1" w:styleId="hps">
    <w:name w:val="hps"/>
    <w:basedOn w:val="Fuentedeprrafopredeter"/>
    <w:rsid w:val="00BE49D4"/>
  </w:style>
  <w:style w:type="paragraph" w:styleId="Prrafodelista">
    <w:name w:val="List Paragraph"/>
    <w:basedOn w:val="Normal"/>
    <w:uiPriority w:val="34"/>
    <w:qFormat/>
    <w:rsid w:val="003F02C3"/>
    <w:pPr>
      <w:ind w:left="708"/>
    </w:pPr>
  </w:style>
  <w:style w:type="paragraph" w:customStyle="1" w:styleId="EndOfSection">
    <w:name w:val="EndOfSection"/>
    <w:basedOn w:val="Normal"/>
    <w:rsid w:val="00C9324A"/>
    <w:pPr>
      <w:spacing w:before="240" w:after="120" w:line="240" w:lineRule="auto"/>
      <w:jc w:val="center"/>
    </w:pPr>
    <w:rPr>
      <w:rFonts w:ascii="Wingdings" w:eastAsia="Times New Roman" w:hAnsi="Wingdings"/>
      <w:b/>
      <w:sz w:val="20"/>
      <w:szCs w:val="20"/>
      <w:lang w:val="en-GB" w:eastAsia="es-ES"/>
    </w:rPr>
  </w:style>
</w:styles>
</file>

<file path=word/webSettings.xml><?xml version="1.0" encoding="utf-8"?>
<w:webSettings xmlns:r="http://schemas.openxmlformats.org/officeDocument/2006/relationships" xmlns:w="http://schemas.openxmlformats.org/wordprocessingml/2006/main">
  <w:divs>
    <w:div w:id="219486541">
      <w:bodyDiv w:val="1"/>
      <w:marLeft w:val="0"/>
      <w:marRight w:val="0"/>
      <w:marTop w:val="0"/>
      <w:marBottom w:val="0"/>
      <w:divBdr>
        <w:top w:val="none" w:sz="0" w:space="0" w:color="auto"/>
        <w:left w:val="none" w:sz="0" w:space="0" w:color="auto"/>
        <w:bottom w:val="none" w:sz="0" w:space="0" w:color="auto"/>
        <w:right w:val="none" w:sz="0" w:space="0" w:color="auto"/>
      </w:divBdr>
    </w:div>
    <w:div w:id="457335260">
      <w:bodyDiv w:val="1"/>
      <w:marLeft w:val="0"/>
      <w:marRight w:val="0"/>
      <w:marTop w:val="0"/>
      <w:marBottom w:val="0"/>
      <w:divBdr>
        <w:top w:val="none" w:sz="0" w:space="0" w:color="auto"/>
        <w:left w:val="none" w:sz="0" w:space="0" w:color="auto"/>
        <w:bottom w:val="none" w:sz="0" w:space="0" w:color="auto"/>
        <w:right w:val="none" w:sz="0" w:space="0" w:color="auto"/>
      </w:divBdr>
    </w:div>
    <w:div w:id="865214783">
      <w:bodyDiv w:val="1"/>
      <w:marLeft w:val="0"/>
      <w:marRight w:val="0"/>
      <w:marTop w:val="0"/>
      <w:marBottom w:val="0"/>
      <w:divBdr>
        <w:top w:val="none" w:sz="0" w:space="0" w:color="auto"/>
        <w:left w:val="none" w:sz="0" w:space="0" w:color="auto"/>
        <w:bottom w:val="none" w:sz="0" w:space="0" w:color="auto"/>
        <w:right w:val="none" w:sz="0" w:space="0" w:color="auto"/>
      </w:divBdr>
      <w:divsChild>
        <w:div w:id="97415858">
          <w:marLeft w:val="0"/>
          <w:marRight w:val="0"/>
          <w:marTop w:val="0"/>
          <w:marBottom w:val="0"/>
          <w:divBdr>
            <w:top w:val="none" w:sz="0" w:space="0" w:color="auto"/>
            <w:left w:val="none" w:sz="0" w:space="0" w:color="auto"/>
            <w:bottom w:val="none" w:sz="0" w:space="0" w:color="auto"/>
            <w:right w:val="none" w:sz="0" w:space="0" w:color="auto"/>
          </w:divBdr>
          <w:divsChild>
            <w:div w:id="133603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9319">
      <w:bodyDiv w:val="1"/>
      <w:marLeft w:val="0"/>
      <w:marRight w:val="0"/>
      <w:marTop w:val="0"/>
      <w:marBottom w:val="0"/>
      <w:divBdr>
        <w:top w:val="none" w:sz="0" w:space="0" w:color="auto"/>
        <w:left w:val="none" w:sz="0" w:space="0" w:color="auto"/>
        <w:bottom w:val="none" w:sz="0" w:space="0" w:color="auto"/>
        <w:right w:val="none" w:sz="0" w:space="0" w:color="auto"/>
      </w:divBdr>
      <w:divsChild>
        <w:div w:id="274099500">
          <w:marLeft w:val="0"/>
          <w:marRight w:val="0"/>
          <w:marTop w:val="0"/>
          <w:marBottom w:val="0"/>
          <w:divBdr>
            <w:top w:val="none" w:sz="0" w:space="0" w:color="auto"/>
            <w:left w:val="none" w:sz="0" w:space="0" w:color="auto"/>
            <w:bottom w:val="none" w:sz="0" w:space="0" w:color="auto"/>
            <w:right w:val="none" w:sz="0" w:space="0" w:color="auto"/>
          </w:divBdr>
          <w:divsChild>
            <w:div w:id="124671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ep.org/training/News_events/gupes_santiago_meeting.as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311CC-E52B-4D2C-B008-D0B9EEAE8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3035</Words>
  <Characters>17391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OBJETIVO</vt:lpstr>
    </vt:vector>
  </TitlesOfParts>
  <Company>The houze!</Company>
  <LinksUpToDate>false</LinksUpToDate>
  <CharactersWithSpaces>20386</CharactersWithSpaces>
  <SharedDoc>false</SharedDoc>
  <HLinks>
    <vt:vector size="6" baseType="variant">
      <vt:variant>
        <vt:i4>7995483</vt:i4>
      </vt:variant>
      <vt:variant>
        <vt:i4>0</vt:i4>
      </vt:variant>
      <vt:variant>
        <vt:i4>0</vt:i4>
      </vt:variant>
      <vt:variant>
        <vt:i4>5</vt:i4>
      </vt:variant>
      <vt:variant>
        <vt:lpwstr>http://unep.org/training/News_events/gupes_santiago_meeting.asp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subject/>
  <dc:creator>Hector</dc:creator>
  <cp:keywords/>
  <cp:lastModifiedBy>carlos.caballero</cp:lastModifiedBy>
  <cp:revision>6</cp:revision>
  <cp:lastPrinted>2010-04-16T19:18:00Z</cp:lastPrinted>
  <dcterms:created xsi:type="dcterms:W3CDTF">2011-12-16T13:43:00Z</dcterms:created>
  <dcterms:modified xsi:type="dcterms:W3CDTF">2011-12-19T22:15:00Z</dcterms:modified>
</cp:coreProperties>
</file>